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3B7E0C" w14:textId="3FA24915" w:rsidR="00611CD8" w:rsidRDefault="00611CD8" w:rsidP="00C559B8">
      <w:pPr>
        <w:jc w:val="center"/>
        <w:rPr>
          <w:rFonts w:ascii="Times New Roman" w:hAnsi="Times New Roman" w:cs="Times New Roman"/>
          <w:sz w:val="40"/>
        </w:rPr>
      </w:pPr>
      <w:r w:rsidRPr="00C559B8">
        <w:rPr>
          <w:rFonts w:ascii="Times New Roman" w:hAnsi="Times New Roman" w:cs="Times New Roman"/>
          <w:sz w:val="40"/>
        </w:rPr>
        <w:t xml:space="preserve">The Influence of High Sulfate Levels on Soil Fungi Reproduction </w:t>
      </w:r>
    </w:p>
    <w:p w14:paraId="16C9DAC3" w14:textId="77777777" w:rsidR="00931721" w:rsidRDefault="00931721" w:rsidP="00C559B8">
      <w:pPr>
        <w:jc w:val="center"/>
        <w:rPr>
          <w:rFonts w:ascii="Times New Roman" w:hAnsi="Times New Roman" w:cs="Times New Roman"/>
          <w:sz w:val="40"/>
        </w:rPr>
      </w:pPr>
    </w:p>
    <w:p w14:paraId="0D047F12" w14:textId="0222E681" w:rsidR="00931721" w:rsidRPr="00C559B8" w:rsidRDefault="00931721" w:rsidP="00C559B8">
      <w:pPr>
        <w:jc w:val="center"/>
        <w:rPr>
          <w:rFonts w:ascii="Times New Roman" w:hAnsi="Times New Roman" w:cs="Times New Roman"/>
          <w:sz w:val="40"/>
        </w:rPr>
      </w:pPr>
      <w:r>
        <w:rPr>
          <w:rFonts w:ascii="Times New Roman" w:hAnsi="Times New Roman" w:cs="Times New Roman"/>
          <w:noProof/>
          <w:sz w:val="40"/>
        </w:rPr>
        <w:drawing>
          <wp:inline distT="0" distB="0" distL="0" distR="0" wp14:anchorId="0FF185EF" wp14:editId="66F8DBA0">
            <wp:extent cx="4525084" cy="6033445"/>
            <wp:effectExtent l="0" t="0" r="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sre plots.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535573" cy="6047431"/>
                    </a:xfrm>
                    <a:prstGeom prst="rect">
                      <a:avLst/>
                    </a:prstGeom>
                  </pic:spPr>
                </pic:pic>
              </a:graphicData>
            </a:graphic>
          </wp:inline>
        </w:drawing>
      </w:r>
    </w:p>
    <w:p w14:paraId="0E6ED1E1" w14:textId="77777777" w:rsidR="00611CD8" w:rsidRDefault="00611CD8" w:rsidP="00C559B8">
      <w:pPr>
        <w:jc w:val="center"/>
        <w:rPr>
          <w:rFonts w:ascii="Times New Roman" w:hAnsi="Times New Roman" w:cs="Times New Roman"/>
          <w:b/>
          <w:sz w:val="40"/>
        </w:rPr>
      </w:pPr>
    </w:p>
    <w:p w14:paraId="4C766015" w14:textId="77777777" w:rsidR="00611CD8" w:rsidRDefault="00611CD8" w:rsidP="00C559B8">
      <w:pPr>
        <w:jc w:val="center"/>
        <w:rPr>
          <w:rFonts w:ascii="Times New Roman" w:hAnsi="Times New Roman" w:cs="Times New Roman"/>
          <w:b/>
          <w:sz w:val="40"/>
        </w:rPr>
      </w:pPr>
    </w:p>
    <w:p w14:paraId="5B68CD2C" w14:textId="41D70C31" w:rsidR="00611CD8" w:rsidRPr="00C559B8" w:rsidRDefault="00C559B8" w:rsidP="00931721">
      <w:pPr>
        <w:jc w:val="center"/>
        <w:rPr>
          <w:rFonts w:ascii="Times New Roman" w:hAnsi="Times New Roman" w:cs="Times New Roman"/>
        </w:rPr>
      </w:pPr>
      <w:r w:rsidRPr="00C559B8">
        <w:rPr>
          <w:rFonts w:ascii="Times New Roman" w:hAnsi="Times New Roman" w:cs="Times New Roman"/>
        </w:rPr>
        <w:t xml:space="preserve">A Study by: </w:t>
      </w:r>
      <w:r w:rsidR="004D1782" w:rsidRPr="00C559B8">
        <w:rPr>
          <w:rFonts w:ascii="Times New Roman" w:hAnsi="Times New Roman" w:cs="Times New Roman"/>
        </w:rPr>
        <w:t xml:space="preserve">Autumn Johnson, </w:t>
      </w:r>
      <w:proofErr w:type="spellStart"/>
      <w:r w:rsidR="004D1782" w:rsidRPr="00C559B8">
        <w:rPr>
          <w:rFonts w:ascii="Times New Roman" w:hAnsi="Times New Roman" w:cs="Times New Roman"/>
        </w:rPr>
        <w:t>Shae</w:t>
      </w:r>
      <w:proofErr w:type="spellEnd"/>
      <w:r w:rsidR="004D1782" w:rsidRPr="00C559B8">
        <w:rPr>
          <w:rFonts w:ascii="Times New Roman" w:hAnsi="Times New Roman" w:cs="Times New Roman"/>
        </w:rPr>
        <w:t xml:space="preserve"> McConnell, Madison Robinson, and Erin Waire</w:t>
      </w:r>
    </w:p>
    <w:p w14:paraId="05139A62" w14:textId="77777777" w:rsidR="00931721" w:rsidRDefault="00931721" w:rsidP="00C559B8">
      <w:pPr>
        <w:rPr>
          <w:rFonts w:ascii="Times New Roman" w:hAnsi="Times New Roman" w:cs="Times New Roman"/>
          <w:b/>
        </w:rPr>
      </w:pPr>
    </w:p>
    <w:p w14:paraId="740E7DB6" w14:textId="77777777" w:rsidR="00931721" w:rsidRDefault="00931721" w:rsidP="00C559B8">
      <w:pPr>
        <w:rPr>
          <w:rFonts w:ascii="Times New Roman" w:hAnsi="Times New Roman" w:cs="Times New Roman"/>
          <w:b/>
        </w:rPr>
      </w:pPr>
    </w:p>
    <w:p w14:paraId="58DA1BD7" w14:textId="77777777" w:rsidR="00931721" w:rsidRDefault="00931721" w:rsidP="00C559B8">
      <w:pPr>
        <w:rPr>
          <w:rFonts w:ascii="Times New Roman" w:hAnsi="Times New Roman" w:cs="Times New Roman"/>
          <w:b/>
        </w:rPr>
      </w:pPr>
    </w:p>
    <w:p w14:paraId="413E2E3F" w14:textId="3034A0B1" w:rsidR="00C559B8" w:rsidRDefault="00611CD8" w:rsidP="00C559B8">
      <w:pPr>
        <w:rPr>
          <w:rFonts w:ascii="Times New Roman" w:hAnsi="Times New Roman" w:cs="Times New Roman"/>
          <w:b/>
        </w:rPr>
      </w:pPr>
      <w:r w:rsidRPr="0059380C">
        <w:rPr>
          <w:rFonts w:ascii="Times New Roman" w:hAnsi="Times New Roman" w:cs="Times New Roman"/>
          <w:b/>
        </w:rPr>
        <w:lastRenderedPageBreak/>
        <w:t xml:space="preserve">Abstract </w:t>
      </w:r>
    </w:p>
    <w:p w14:paraId="752187EF" w14:textId="77777777" w:rsidR="00C559B8" w:rsidRDefault="00C559B8" w:rsidP="00C559B8">
      <w:pPr>
        <w:rPr>
          <w:rFonts w:ascii="Times New Roman" w:hAnsi="Times New Roman" w:cs="Times New Roman"/>
          <w:b/>
        </w:rPr>
      </w:pPr>
    </w:p>
    <w:p w14:paraId="20528EC2" w14:textId="6A960E43" w:rsidR="00611CD8" w:rsidRDefault="00611CD8" w:rsidP="00C559B8">
      <w:pPr>
        <w:ind w:firstLine="720"/>
        <w:rPr>
          <w:rFonts w:ascii="Times New Roman" w:hAnsi="Times New Roman" w:cs="Times New Roman"/>
        </w:rPr>
      </w:pPr>
      <w:r>
        <w:rPr>
          <w:rFonts w:ascii="Times New Roman" w:hAnsi="Times New Roman" w:cs="Times New Roman"/>
        </w:rPr>
        <w:t xml:space="preserve">Soil fungi play a critical role in the soil ecosystem. Soil fungi have two states, mold, a multicellular form, and yeast, a unicellular form. A fungus exists in a yeast state in order to protect itself from irritation due to the environment. In the 2016 E.S.S.R.E. biota survey in Microclimate 2 there was a large number of fungi, the majority of these fungi were yeast. Another anomaly found in Microclimate 2 were the low levels of sulfate. There is a type of cellular respiration that fungi perform called </w:t>
      </w:r>
      <w:proofErr w:type="spellStart"/>
      <w:r>
        <w:rPr>
          <w:rFonts w:ascii="Times New Roman" w:hAnsi="Times New Roman" w:cs="Times New Roman"/>
        </w:rPr>
        <w:t>anaerobiosis</w:t>
      </w:r>
      <w:proofErr w:type="spellEnd"/>
      <w:r>
        <w:rPr>
          <w:rFonts w:ascii="Times New Roman" w:hAnsi="Times New Roman" w:cs="Times New Roman"/>
        </w:rPr>
        <w:t xml:space="preserve">, which require fungi to use a large amount of sulfate. Without </w:t>
      </w:r>
      <w:proofErr w:type="spellStart"/>
      <w:r>
        <w:rPr>
          <w:rFonts w:ascii="Times New Roman" w:hAnsi="Times New Roman" w:cs="Times New Roman"/>
        </w:rPr>
        <w:t>anaerobiosis</w:t>
      </w:r>
      <w:proofErr w:type="spellEnd"/>
      <w:r>
        <w:rPr>
          <w:rFonts w:ascii="Times New Roman" w:hAnsi="Times New Roman" w:cs="Times New Roman"/>
        </w:rPr>
        <w:t>, fungi cannot reproduce properly. We believed that the samples were taken in site 2 when the yeast consumed the sulfate and the sulfate levels did not have time to replenish in the soil. We hypothesized that the addition of sulfate to the soil would incre</w:t>
      </w:r>
      <w:r w:rsidR="00C559B8">
        <w:rPr>
          <w:rFonts w:ascii="Times New Roman" w:hAnsi="Times New Roman" w:cs="Times New Roman"/>
        </w:rPr>
        <w:t xml:space="preserve">ase the the </w:t>
      </w:r>
      <w:proofErr w:type="spellStart"/>
      <w:proofErr w:type="gramStart"/>
      <w:r w:rsidR="00C559B8">
        <w:rPr>
          <w:rFonts w:ascii="Times New Roman" w:hAnsi="Times New Roman" w:cs="Times New Roman"/>
        </w:rPr>
        <w:t>yeast:</w:t>
      </w:r>
      <w:r>
        <w:rPr>
          <w:rFonts w:ascii="Times New Roman" w:hAnsi="Times New Roman" w:cs="Times New Roman"/>
        </w:rPr>
        <w:t>mold</w:t>
      </w:r>
      <w:proofErr w:type="spellEnd"/>
      <w:proofErr w:type="gramEnd"/>
      <w:r>
        <w:rPr>
          <w:rFonts w:ascii="Times New Roman" w:hAnsi="Times New Roman" w:cs="Times New Roman"/>
        </w:rPr>
        <w:t xml:space="preserve"> ratio even more. Our results showed us that we did not successfully manipulate the sulfate levels in our plots, however there were two statistically significant differences in the sulfate levels. Based on the statistical significance from the sulfate soil plots from the day 2 data, our hypothesis is supported but not proven. For future research, we would increase the saturation of the sulfate solution in order to manipulate the sulfate levels in the soil.</w:t>
      </w:r>
    </w:p>
    <w:p w14:paraId="71FB979A" w14:textId="77777777" w:rsidR="00C559B8" w:rsidRDefault="00C559B8" w:rsidP="00C559B8">
      <w:pPr>
        <w:ind w:firstLine="720"/>
        <w:rPr>
          <w:rFonts w:ascii="Times New Roman" w:hAnsi="Times New Roman" w:cs="Times New Roman"/>
        </w:rPr>
      </w:pPr>
    </w:p>
    <w:p w14:paraId="5BF3ED0C" w14:textId="77777777" w:rsidR="00C559B8" w:rsidRDefault="00C559B8" w:rsidP="00C559B8">
      <w:pPr>
        <w:ind w:firstLine="720"/>
        <w:rPr>
          <w:rFonts w:ascii="Times New Roman" w:hAnsi="Times New Roman" w:cs="Times New Roman"/>
        </w:rPr>
      </w:pPr>
    </w:p>
    <w:p w14:paraId="37D9DA2C" w14:textId="77777777" w:rsidR="00C559B8" w:rsidRDefault="00C559B8" w:rsidP="00C559B8">
      <w:pPr>
        <w:ind w:firstLine="720"/>
        <w:rPr>
          <w:rFonts w:ascii="Times New Roman" w:hAnsi="Times New Roman" w:cs="Times New Roman"/>
        </w:rPr>
      </w:pPr>
    </w:p>
    <w:p w14:paraId="3B93AAA4" w14:textId="77777777" w:rsidR="00C559B8" w:rsidRDefault="00C559B8" w:rsidP="00C559B8">
      <w:pPr>
        <w:ind w:firstLine="720"/>
        <w:rPr>
          <w:rFonts w:ascii="Times New Roman" w:hAnsi="Times New Roman" w:cs="Times New Roman"/>
        </w:rPr>
      </w:pPr>
    </w:p>
    <w:p w14:paraId="2B063B8F" w14:textId="77777777" w:rsidR="00C559B8" w:rsidRDefault="00C559B8" w:rsidP="00C559B8">
      <w:pPr>
        <w:ind w:firstLine="720"/>
        <w:rPr>
          <w:rFonts w:ascii="Times New Roman" w:hAnsi="Times New Roman" w:cs="Times New Roman"/>
        </w:rPr>
      </w:pPr>
    </w:p>
    <w:p w14:paraId="29279898" w14:textId="77777777" w:rsidR="00C559B8" w:rsidRDefault="00C559B8" w:rsidP="00C559B8">
      <w:pPr>
        <w:ind w:firstLine="720"/>
        <w:rPr>
          <w:rFonts w:ascii="Times New Roman" w:hAnsi="Times New Roman" w:cs="Times New Roman"/>
        </w:rPr>
      </w:pPr>
    </w:p>
    <w:p w14:paraId="6F15C92C" w14:textId="77777777" w:rsidR="00C559B8" w:rsidRDefault="00C559B8" w:rsidP="00C559B8">
      <w:pPr>
        <w:ind w:firstLine="720"/>
        <w:rPr>
          <w:rFonts w:ascii="Times New Roman" w:hAnsi="Times New Roman" w:cs="Times New Roman"/>
        </w:rPr>
      </w:pPr>
    </w:p>
    <w:p w14:paraId="31D3818A" w14:textId="77777777" w:rsidR="00C559B8" w:rsidRDefault="00C559B8" w:rsidP="00C559B8">
      <w:pPr>
        <w:ind w:firstLine="720"/>
        <w:rPr>
          <w:rFonts w:ascii="Times New Roman" w:hAnsi="Times New Roman" w:cs="Times New Roman"/>
        </w:rPr>
      </w:pPr>
    </w:p>
    <w:p w14:paraId="1A1D5BFC" w14:textId="77777777" w:rsidR="00C559B8" w:rsidRDefault="00C559B8" w:rsidP="00C559B8">
      <w:pPr>
        <w:ind w:firstLine="720"/>
        <w:rPr>
          <w:rFonts w:ascii="Times New Roman" w:hAnsi="Times New Roman" w:cs="Times New Roman"/>
        </w:rPr>
      </w:pPr>
    </w:p>
    <w:p w14:paraId="735E85A5" w14:textId="77777777" w:rsidR="00C559B8" w:rsidRDefault="00C559B8" w:rsidP="00C559B8">
      <w:pPr>
        <w:ind w:firstLine="720"/>
        <w:rPr>
          <w:rFonts w:ascii="Times New Roman" w:hAnsi="Times New Roman" w:cs="Times New Roman"/>
        </w:rPr>
      </w:pPr>
    </w:p>
    <w:p w14:paraId="0C3A0680" w14:textId="77777777" w:rsidR="00C559B8" w:rsidRDefault="00C559B8" w:rsidP="00C559B8">
      <w:pPr>
        <w:ind w:firstLine="720"/>
        <w:rPr>
          <w:rFonts w:ascii="Times New Roman" w:hAnsi="Times New Roman" w:cs="Times New Roman"/>
        </w:rPr>
      </w:pPr>
    </w:p>
    <w:p w14:paraId="29182435" w14:textId="77777777" w:rsidR="00C559B8" w:rsidRDefault="00C559B8" w:rsidP="00C559B8">
      <w:pPr>
        <w:ind w:firstLine="720"/>
        <w:rPr>
          <w:rFonts w:ascii="Times New Roman" w:hAnsi="Times New Roman" w:cs="Times New Roman"/>
        </w:rPr>
      </w:pPr>
    </w:p>
    <w:p w14:paraId="1E31D894" w14:textId="77777777" w:rsidR="00C559B8" w:rsidRDefault="00C559B8" w:rsidP="00C559B8">
      <w:pPr>
        <w:ind w:firstLine="720"/>
        <w:rPr>
          <w:rFonts w:ascii="Times New Roman" w:hAnsi="Times New Roman" w:cs="Times New Roman"/>
        </w:rPr>
      </w:pPr>
    </w:p>
    <w:p w14:paraId="794E58A4" w14:textId="77777777" w:rsidR="00C559B8" w:rsidRDefault="00C559B8" w:rsidP="00C559B8">
      <w:pPr>
        <w:ind w:firstLine="720"/>
        <w:rPr>
          <w:rFonts w:ascii="Times New Roman" w:hAnsi="Times New Roman" w:cs="Times New Roman"/>
        </w:rPr>
      </w:pPr>
    </w:p>
    <w:p w14:paraId="4DAB723B" w14:textId="77777777" w:rsidR="00C559B8" w:rsidRDefault="00C559B8" w:rsidP="00C559B8">
      <w:pPr>
        <w:ind w:firstLine="720"/>
        <w:rPr>
          <w:rFonts w:ascii="Times New Roman" w:hAnsi="Times New Roman" w:cs="Times New Roman"/>
        </w:rPr>
      </w:pPr>
    </w:p>
    <w:p w14:paraId="454A1594" w14:textId="77777777" w:rsidR="00C559B8" w:rsidRDefault="00C559B8" w:rsidP="00C559B8">
      <w:pPr>
        <w:ind w:firstLine="720"/>
        <w:rPr>
          <w:rFonts w:ascii="Times New Roman" w:hAnsi="Times New Roman" w:cs="Times New Roman"/>
        </w:rPr>
      </w:pPr>
    </w:p>
    <w:p w14:paraId="462AA7EE" w14:textId="77777777" w:rsidR="00C559B8" w:rsidRDefault="00C559B8" w:rsidP="00C559B8">
      <w:pPr>
        <w:ind w:firstLine="720"/>
        <w:rPr>
          <w:rFonts w:ascii="Times New Roman" w:hAnsi="Times New Roman" w:cs="Times New Roman"/>
        </w:rPr>
      </w:pPr>
    </w:p>
    <w:p w14:paraId="6D793524" w14:textId="77777777" w:rsidR="00C559B8" w:rsidRDefault="00C559B8" w:rsidP="00C559B8">
      <w:pPr>
        <w:ind w:firstLine="720"/>
        <w:rPr>
          <w:rFonts w:ascii="Times New Roman" w:hAnsi="Times New Roman" w:cs="Times New Roman"/>
        </w:rPr>
      </w:pPr>
    </w:p>
    <w:p w14:paraId="5DF8A48E" w14:textId="77777777" w:rsidR="00C559B8" w:rsidRDefault="00C559B8" w:rsidP="00C559B8">
      <w:pPr>
        <w:ind w:firstLine="720"/>
        <w:rPr>
          <w:rFonts w:ascii="Times New Roman" w:hAnsi="Times New Roman" w:cs="Times New Roman"/>
        </w:rPr>
      </w:pPr>
    </w:p>
    <w:p w14:paraId="26CDCCCE" w14:textId="77777777" w:rsidR="00C559B8" w:rsidRDefault="00C559B8" w:rsidP="00C559B8">
      <w:pPr>
        <w:ind w:firstLine="720"/>
        <w:rPr>
          <w:rFonts w:ascii="Times New Roman" w:hAnsi="Times New Roman" w:cs="Times New Roman"/>
        </w:rPr>
      </w:pPr>
    </w:p>
    <w:p w14:paraId="4036BFEC" w14:textId="77777777" w:rsidR="00C559B8" w:rsidRDefault="00C559B8" w:rsidP="00C559B8">
      <w:pPr>
        <w:ind w:firstLine="720"/>
        <w:rPr>
          <w:rFonts w:ascii="Times New Roman" w:hAnsi="Times New Roman" w:cs="Times New Roman"/>
        </w:rPr>
      </w:pPr>
    </w:p>
    <w:p w14:paraId="0F6D8659" w14:textId="77777777" w:rsidR="00C559B8" w:rsidRDefault="00C559B8" w:rsidP="00C559B8">
      <w:pPr>
        <w:ind w:firstLine="720"/>
        <w:rPr>
          <w:rFonts w:ascii="Times New Roman" w:hAnsi="Times New Roman" w:cs="Times New Roman"/>
        </w:rPr>
      </w:pPr>
    </w:p>
    <w:p w14:paraId="77C7ADFD" w14:textId="77777777" w:rsidR="00C559B8" w:rsidRDefault="00C559B8" w:rsidP="00C559B8">
      <w:pPr>
        <w:ind w:firstLine="720"/>
        <w:rPr>
          <w:rFonts w:ascii="Times New Roman" w:hAnsi="Times New Roman" w:cs="Times New Roman"/>
        </w:rPr>
      </w:pPr>
    </w:p>
    <w:p w14:paraId="426AC2D0" w14:textId="77777777" w:rsidR="00C559B8" w:rsidRDefault="00C559B8" w:rsidP="00C559B8">
      <w:pPr>
        <w:ind w:firstLine="720"/>
        <w:rPr>
          <w:rFonts w:ascii="Times New Roman" w:hAnsi="Times New Roman" w:cs="Times New Roman"/>
        </w:rPr>
      </w:pPr>
    </w:p>
    <w:p w14:paraId="14C081CD" w14:textId="77777777" w:rsidR="00C559B8" w:rsidRDefault="00C559B8" w:rsidP="00C559B8">
      <w:pPr>
        <w:ind w:firstLine="720"/>
        <w:rPr>
          <w:rFonts w:ascii="Times New Roman" w:hAnsi="Times New Roman" w:cs="Times New Roman"/>
        </w:rPr>
      </w:pPr>
    </w:p>
    <w:p w14:paraId="38405FF4" w14:textId="77777777" w:rsidR="00C559B8" w:rsidRDefault="00C559B8" w:rsidP="00C559B8">
      <w:pPr>
        <w:ind w:firstLine="720"/>
        <w:rPr>
          <w:rFonts w:ascii="Times New Roman" w:hAnsi="Times New Roman" w:cs="Times New Roman"/>
        </w:rPr>
      </w:pPr>
    </w:p>
    <w:p w14:paraId="18ADDC40" w14:textId="77777777" w:rsidR="00C559B8" w:rsidRDefault="00C559B8" w:rsidP="00C559B8">
      <w:pPr>
        <w:ind w:firstLine="720"/>
        <w:rPr>
          <w:rFonts w:ascii="Times New Roman" w:hAnsi="Times New Roman" w:cs="Times New Roman"/>
        </w:rPr>
      </w:pPr>
    </w:p>
    <w:p w14:paraId="60E73719" w14:textId="77777777" w:rsidR="00C559B8" w:rsidRDefault="00C559B8" w:rsidP="00C559B8">
      <w:pPr>
        <w:ind w:firstLine="720"/>
        <w:rPr>
          <w:rFonts w:ascii="Times New Roman" w:hAnsi="Times New Roman" w:cs="Times New Roman"/>
        </w:rPr>
      </w:pPr>
    </w:p>
    <w:p w14:paraId="2139AE99" w14:textId="77777777" w:rsidR="00C559B8" w:rsidRDefault="00C559B8" w:rsidP="00C559B8">
      <w:pPr>
        <w:ind w:firstLine="720"/>
        <w:rPr>
          <w:rFonts w:ascii="Times New Roman" w:hAnsi="Times New Roman" w:cs="Times New Roman"/>
        </w:rPr>
      </w:pPr>
    </w:p>
    <w:p w14:paraId="3CEBE85E" w14:textId="77777777" w:rsidR="00C559B8" w:rsidRPr="007F727A" w:rsidRDefault="00C559B8" w:rsidP="00C559B8">
      <w:pPr>
        <w:ind w:firstLine="720"/>
        <w:rPr>
          <w:rFonts w:ascii="Times New Roman" w:eastAsia="Times New Roman" w:hAnsi="Times New Roman" w:cs="Times New Roman"/>
        </w:rPr>
      </w:pPr>
    </w:p>
    <w:p w14:paraId="09810766" w14:textId="4CDC083B" w:rsidR="00C559B8" w:rsidRDefault="004D1782" w:rsidP="00C559B8">
      <w:pPr>
        <w:rPr>
          <w:rFonts w:ascii="Times New Roman" w:hAnsi="Times New Roman" w:cs="Times New Roman"/>
          <w:b/>
        </w:rPr>
      </w:pPr>
      <w:r>
        <w:rPr>
          <w:rFonts w:ascii="Times New Roman" w:hAnsi="Times New Roman" w:cs="Times New Roman"/>
          <w:b/>
        </w:rPr>
        <w:t>Introduction</w:t>
      </w:r>
    </w:p>
    <w:p w14:paraId="2268DEBA" w14:textId="77777777" w:rsidR="00C559B8" w:rsidRDefault="00C559B8" w:rsidP="00C559B8">
      <w:pPr>
        <w:rPr>
          <w:rFonts w:ascii="Times New Roman" w:hAnsi="Times New Roman" w:cs="Times New Roman"/>
          <w:b/>
        </w:rPr>
      </w:pPr>
    </w:p>
    <w:p w14:paraId="360585BC" w14:textId="4A4B7BDF" w:rsidR="00C559B8" w:rsidRDefault="004D1782" w:rsidP="00C559B8">
      <w:pPr>
        <w:ind w:firstLine="720"/>
        <w:rPr>
          <w:rFonts w:ascii="Times New Roman" w:hAnsi="Times New Roman" w:cs="Times New Roman"/>
          <w:color w:val="000000"/>
        </w:rPr>
      </w:pPr>
      <w:r w:rsidRPr="004D1782">
        <w:rPr>
          <w:rFonts w:ascii="Times New Roman" w:hAnsi="Times New Roman" w:cs="Times New Roman"/>
          <w:color w:val="000000"/>
        </w:rPr>
        <w:t>In an ecosystem, many organisms must have a mutualistic relationship in order f</w:t>
      </w:r>
      <w:r>
        <w:rPr>
          <w:rFonts w:ascii="Times New Roman" w:hAnsi="Times New Roman" w:cs="Times New Roman"/>
          <w:color w:val="000000"/>
        </w:rPr>
        <w:t xml:space="preserve">or them to survive and thrive. </w:t>
      </w:r>
      <w:r w:rsidRPr="004D1782">
        <w:rPr>
          <w:rFonts w:ascii="Times New Roman" w:hAnsi="Times New Roman" w:cs="Times New Roman"/>
          <w:color w:val="000000"/>
        </w:rPr>
        <w:t>One such group of</w:t>
      </w:r>
      <w:r>
        <w:rPr>
          <w:rFonts w:ascii="Times New Roman" w:hAnsi="Times New Roman" w:cs="Times New Roman"/>
          <w:color w:val="000000"/>
        </w:rPr>
        <w:t xml:space="preserve"> organisms are the soil fungi. </w:t>
      </w:r>
      <w:r w:rsidRPr="004D1782">
        <w:rPr>
          <w:rFonts w:ascii="Times New Roman" w:hAnsi="Times New Roman" w:cs="Times New Roman"/>
          <w:color w:val="000000"/>
        </w:rPr>
        <w:t xml:space="preserve">These critical microbes perform many of the tasks to keep the soil ecosystem running smoothly, including the decomposition and decay of dead material, the colonization of plant roots, </w:t>
      </w:r>
      <w:r>
        <w:rPr>
          <w:rFonts w:ascii="Times New Roman" w:hAnsi="Times New Roman" w:cs="Times New Roman"/>
          <w:color w:val="000000"/>
        </w:rPr>
        <w:t xml:space="preserve">and the cycling of nutrients. </w:t>
      </w:r>
      <w:r w:rsidRPr="004D1782">
        <w:rPr>
          <w:rFonts w:ascii="Times New Roman" w:hAnsi="Times New Roman" w:cs="Times New Roman"/>
          <w:color w:val="000000"/>
        </w:rPr>
        <w:t>All soil fungi can take one of two key morphological forms, either a multicellular mold or a unicellular yeast, and the differences cause a fungus to adopt different reproductive strategies in the environment (budding for yeast and s</w:t>
      </w:r>
      <w:r>
        <w:rPr>
          <w:rFonts w:ascii="Times New Roman" w:hAnsi="Times New Roman" w:cs="Times New Roman"/>
          <w:color w:val="000000"/>
        </w:rPr>
        <w:t xml:space="preserve">pores for mold) (Brock, 2006). </w:t>
      </w:r>
      <w:r w:rsidRPr="004D1782">
        <w:rPr>
          <w:rFonts w:ascii="Times New Roman" w:hAnsi="Times New Roman" w:cs="Times New Roman"/>
          <w:color w:val="000000"/>
        </w:rPr>
        <w:t>A fungus is commonly in its mold state when it is in a wetter environment more conducive to reproduction while it will take its yeast form to protect itself through a chemical barrier surrounding the cell membrane when it is in a drier and more challenging environment (Fraser, 2016).</w:t>
      </w:r>
      <w:r>
        <w:rPr>
          <w:rFonts w:ascii="Times New Roman" w:hAnsi="Times New Roman" w:cs="Times New Roman"/>
          <w:color w:val="000000"/>
        </w:rPr>
        <w:t xml:space="preserve"> </w:t>
      </w:r>
      <w:r w:rsidRPr="004D1782">
        <w:rPr>
          <w:rFonts w:ascii="Times New Roman" w:hAnsi="Times New Roman" w:cs="Times New Roman"/>
          <w:color w:val="000000"/>
        </w:rPr>
        <w:t xml:space="preserve">In order for each of these forms of fungi to be able to carry out their metabolic and environmental tasks, they need nutrients such as sulfate, chloride, magnesium, and many other elements and salts </w:t>
      </w:r>
      <w:r>
        <w:rPr>
          <w:rFonts w:ascii="Times New Roman" w:hAnsi="Times New Roman" w:cs="Times New Roman"/>
          <w:color w:val="000000"/>
        </w:rPr>
        <w:t xml:space="preserve">that can be found in the soil. </w:t>
      </w:r>
      <w:r w:rsidRPr="004D1782">
        <w:rPr>
          <w:rFonts w:ascii="Times New Roman" w:hAnsi="Times New Roman" w:cs="Times New Roman"/>
          <w:color w:val="000000"/>
        </w:rPr>
        <w:t>Without these, it is very difficult for the microbes to work efficiently (</w:t>
      </w:r>
      <w:proofErr w:type="spellStart"/>
      <w:r>
        <w:rPr>
          <w:rFonts w:ascii="Times New Roman" w:hAnsi="Times New Roman" w:cs="Times New Roman"/>
          <w:color w:val="000000"/>
        </w:rPr>
        <w:t>Olaniran</w:t>
      </w:r>
      <w:proofErr w:type="spellEnd"/>
      <w:r>
        <w:rPr>
          <w:rFonts w:ascii="Times New Roman" w:hAnsi="Times New Roman" w:cs="Times New Roman"/>
          <w:color w:val="000000"/>
        </w:rPr>
        <w:t xml:space="preserve"> and </w:t>
      </w:r>
      <w:proofErr w:type="spellStart"/>
      <w:r>
        <w:rPr>
          <w:rFonts w:ascii="Times New Roman" w:hAnsi="Times New Roman" w:cs="Times New Roman"/>
          <w:color w:val="000000"/>
        </w:rPr>
        <w:t>Balgobind</w:t>
      </w:r>
      <w:proofErr w:type="spellEnd"/>
      <w:r>
        <w:rPr>
          <w:rFonts w:ascii="Times New Roman" w:hAnsi="Times New Roman" w:cs="Times New Roman"/>
          <w:color w:val="000000"/>
        </w:rPr>
        <w:t xml:space="preserve">, 2013). </w:t>
      </w:r>
      <w:r w:rsidRPr="004D1782">
        <w:rPr>
          <w:rFonts w:ascii="Times New Roman" w:hAnsi="Times New Roman" w:cs="Times New Roman"/>
          <w:color w:val="000000"/>
        </w:rPr>
        <w:t xml:space="preserve">One of the most important internal metabolic functions fungi have to perform in order to complete their larger environmental functions is a form of cellular respiration called </w:t>
      </w:r>
      <w:proofErr w:type="spellStart"/>
      <w:r w:rsidRPr="004D1782">
        <w:rPr>
          <w:rFonts w:ascii="Times New Roman" w:hAnsi="Times New Roman" w:cs="Times New Roman"/>
          <w:color w:val="000000"/>
        </w:rPr>
        <w:t>anaerobiosis</w:t>
      </w:r>
      <w:proofErr w:type="spellEnd"/>
      <w:r w:rsidRPr="004D1782">
        <w:rPr>
          <w:rFonts w:ascii="Times New Roman" w:hAnsi="Times New Roman" w:cs="Times New Roman"/>
          <w:color w:val="000000"/>
        </w:rPr>
        <w:t xml:space="preserve">, which is </w:t>
      </w:r>
      <w:r>
        <w:rPr>
          <w:rFonts w:ascii="Times New Roman" w:hAnsi="Times New Roman" w:cs="Times New Roman"/>
          <w:color w:val="000000"/>
        </w:rPr>
        <w:t xml:space="preserve">done without molecular oxygen. </w:t>
      </w:r>
      <w:r w:rsidRPr="004D1782">
        <w:rPr>
          <w:rFonts w:ascii="Times New Roman" w:hAnsi="Times New Roman" w:cs="Times New Roman"/>
          <w:color w:val="000000"/>
        </w:rPr>
        <w:t xml:space="preserve">The absence of oxygen, though, requires greater access to sulfate to be able to perform </w:t>
      </w:r>
      <w:proofErr w:type="spellStart"/>
      <w:r w:rsidRPr="004D1782">
        <w:rPr>
          <w:rFonts w:ascii="Times New Roman" w:hAnsi="Times New Roman" w:cs="Times New Roman"/>
          <w:color w:val="000000"/>
        </w:rPr>
        <w:t>anaerobiosis</w:t>
      </w:r>
      <w:proofErr w:type="spellEnd"/>
      <w:r w:rsidRPr="004D1782">
        <w:rPr>
          <w:rFonts w:ascii="Times New Roman" w:hAnsi="Times New Roman" w:cs="Times New Roman"/>
          <w:color w:val="000000"/>
        </w:rPr>
        <w:t xml:space="preserve"> proper</w:t>
      </w:r>
      <w:r>
        <w:rPr>
          <w:rFonts w:ascii="Times New Roman" w:hAnsi="Times New Roman" w:cs="Times New Roman"/>
          <w:color w:val="000000"/>
        </w:rPr>
        <w:t xml:space="preserve">ly (English Dictionary, 2016). </w:t>
      </w:r>
      <w:r w:rsidRPr="004D1782">
        <w:rPr>
          <w:rFonts w:ascii="Times New Roman" w:hAnsi="Times New Roman" w:cs="Times New Roman"/>
          <w:color w:val="000000"/>
        </w:rPr>
        <w:t>Without this form of cellular respiration, the fungi are unable to reproduce and complete its tasks that enable the ecosystem to thrive.</w:t>
      </w:r>
    </w:p>
    <w:p w14:paraId="2C3545A3" w14:textId="77777777" w:rsidR="00C559B8" w:rsidRPr="004D1782" w:rsidRDefault="00C559B8" w:rsidP="00C559B8">
      <w:pPr>
        <w:ind w:firstLine="720"/>
        <w:rPr>
          <w:rFonts w:ascii="Times New Roman" w:hAnsi="Times New Roman" w:cs="Times New Roman"/>
          <w:color w:val="000000"/>
        </w:rPr>
      </w:pPr>
    </w:p>
    <w:p w14:paraId="5E4367BE" w14:textId="58B185FC" w:rsidR="004D1782" w:rsidRDefault="004D1782" w:rsidP="00C559B8">
      <w:pPr>
        <w:ind w:firstLine="700"/>
        <w:rPr>
          <w:rFonts w:ascii="Times New Roman" w:hAnsi="Times New Roman" w:cs="Times New Roman"/>
          <w:color w:val="000000"/>
        </w:rPr>
      </w:pPr>
      <w:r w:rsidRPr="004D1782">
        <w:rPr>
          <w:rFonts w:ascii="Times New Roman" w:hAnsi="Times New Roman" w:cs="Times New Roman"/>
          <w:color w:val="000000"/>
        </w:rPr>
        <w:t xml:space="preserve">Because healthy fungi are needed for an ecosystem to function, discrepancies in their density or in the availability of nutrients they need for survival can be indicative of larger environmental problems. In the 2016 E.S.S.R.E. Biota Survey (E.S.S.R.E., 2016), we found that in E.S.S.R.E. Microclimate 2 (N 39.35740; W 076.63893), Quadrant 1 that the population of yeast was extremely high, averaging around 87,000/cc of soil while but the sulfate levels were abnormally </w:t>
      </w:r>
      <w:r>
        <w:rPr>
          <w:rFonts w:ascii="Times New Roman" w:hAnsi="Times New Roman" w:cs="Times New Roman"/>
          <w:color w:val="000000"/>
        </w:rPr>
        <w:t xml:space="preserve">low, averaging around 100 ppm. </w:t>
      </w:r>
      <w:r w:rsidRPr="004D1782">
        <w:rPr>
          <w:rFonts w:ascii="Times New Roman" w:hAnsi="Times New Roman" w:cs="Times New Roman"/>
          <w:color w:val="000000"/>
        </w:rPr>
        <w:t>Given the extremely dry conditions in Microclimate 2, the unusually high density of yeast might be expected, but how could they be sustaining themselves on such lo</w:t>
      </w:r>
      <w:r>
        <w:rPr>
          <w:rFonts w:ascii="Times New Roman" w:hAnsi="Times New Roman" w:cs="Times New Roman"/>
          <w:color w:val="000000"/>
        </w:rPr>
        <w:t xml:space="preserve">w levels of available sulfate? </w:t>
      </w:r>
      <w:r w:rsidRPr="004D1782">
        <w:rPr>
          <w:rFonts w:ascii="Times New Roman" w:hAnsi="Times New Roman" w:cs="Times New Roman"/>
          <w:color w:val="000000"/>
        </w:rPr>
        <w:t>We suspected that Microclimate 2, Quadrant 1, was surveyed at a point in time when the yeast had already consumed the available sulfate needed to survive and that the sulfate levels had not had time to replenish themselves in the soil when the original survey was performed.</w:t>
      </w:r>
      <w:r>
        <w:rPr>
          <w:rFonts w:ascii="Times New Roman" w:hAnsi="Times New Roman" w:cs="Times New Roman"/>
          <w:color w:val="000000"/>
        </w:rPr>
        <w:t xml:space="preserve"> </w:t>
      </w:r>
      <w:r w:rsidRPr="004D1782">
        <w:rPr>
          <w:rFonts w:ascii="Times New Roman" w:hAnsi="Times New Roman" w:cs="Times New Roman"/>
          <w:color w:val="000000"/>
        </w:rPr>
        <w:t>We therefore hypothesized that if additional sulfate were to be added to the soil in Microclimat</w:t>
      </w:r>
      <w:r w:rsidR="00D53097">
        <w:rPr>
          <w:rFonts w:ascii="Times New Roman" w:hAnsi="Times New Roman" w:cs="Times New Roman"/>
          <w:color w:val="000000"/>
        </w:rPr>
        <w:t>e 2</w:t>
      </w:r>
      <w:r w:rsidR="00C559B8">
        <w:rPr>
          <w:rFonts w:ascii="Times New Roman" w:hAnsi="Times New Roman" w:cs="Times New Roman"/>
          <w:color w:val="000000"/>
        </w:rPr>
        <w:t xml:space="preserve">, Quadrant 1, then the </w:t>
      </w:r>
      <w:proofErr w:type="spellStart"/>
      <w:proofErr w:type="gramStart"/>
      <w:r w:rsidR="00C559B8">
        <w:rPr>
          <w:rFonts w:ascii="Times New Roman" w:hAnsi="Times New Roman" w:cs="Times New Roman"/>
          <w:color w:val="000000"/>
        </w:rPr>
        <w:t>yeast:</w:t>
      </w:r>
      <w:r w:rsidRPr="004D1782">
        <w:rPr>
          <w:rFonts w:ascii="Times New Roman" w:hAnsi="Times New Roman" w:cs="Times New Roman"/>
          <w:color w:val="000000"/>
        </w:rPr>
        <w:t>mold</w:t>
      </w:r>
      <w:proofErr w:type="spellEnd"/>
      <w:proofErr w:type="gramEnd"/>
      <w:r w:rsidRPr="004D1782">
        <w:rPr>
          <w:rFonts w:ascii="Times New Roman" w:hAnsi="Times New Roman" w:cs="Times New Roman"/>
          <w:color w:val="000000"/>
        </w:rPr>
        <w:t xml:space="preserve"> ratio would actually increase even more. </w:t>
      </w:r>
    </w:p>
    <w:p w14:paraId="0CE8412F" w14:textId="77777777" w:rsidR="00C559B8" w:rsidRPr="004D1782" w:rsidRDefault="00C559B8" w:rsidP="00C559B8">
      <w:pPr>
        <w:ind w:firstLine="700"/>
        <w:rPr>
          <w:rFonts w:ascii="Times New Roman" w:hAnsi="Times New Roman" w:cs="Times New Roman"/>
        </w:rPr>
      </w:pPr>
    </w:p>
    <w:p w14:paraId="45197147" w14:textId="7C1B9C63" w:rsidR="00C559B8" w:rsidRDefault="004D1782" w:rsidP="00C559B8">
      <w:pPr>
        <w:rPr>
          <w:rFonts w:ascii="Times New Roman" w:hAnsi="Times New Roman" w:cs="Times New Roman"/>
          <w:b/>
        </w:rPr>
      </w:pPr>
      <w:r>
        <w:rPr>
          <w:rFonts w:ascii="Times New Roman" w:hAnsi="Times New Roman" w:cs="Times New Roman"/>
          <w:b/>
        </w:rPr>
        <w:t xml:space="preserve">Methods </w:t>
      </w:r>
    </w:p>
    <w:p w14:paraId="12BD3D4F" w14:textId="77777777" w:rsidR="00C559B8" w:rsidRDefault="00C559B8" w:rsidP="00C559B8">
      <w:pPr>
        <w:rPr>
          <w:rFonts w:ascii="Times New Roman" w:hAnsi="Times New Roman" w:cs="Times New Roman"/>
          <w:b/>
        </w:rPr>
      </w:pPr>
    </w:p>
    <w:p w14:paraId="3C7000A5" w14:textId="77777777" w:rsidR="004D1782" w:rsidRDefault="004D1782" w:rsidP="00C559B8">
      <w:pPr>
        <w:ind w:firstLine="720"/>
        <w:rPr>
          <w:rFonts w:ascii="Times New Roman" w:hAnsi="Times New Roman" w:cs="Times New Roman"/>
          <w:color w:val="000000"/>
        </w:rPr>
      </w:pPr>
      <w:r w:rsidRPr="004E1881">
        <w:rPr>
          <w:rFonts w:ascii="Times New Roman" w:hAnsi="Times New Roman" w:cs="Times New Roman"/>
          <w:color w:val="000000"/>
        </w:rPr>
        <w:t xml:space="preserve">In E.S.S.R.E. Microclimate 2, Quadrant 1 (N 39.35740; W 076.63893), a 3 </w:t>
      </w:r>
      <w:r>
        <w:rPr>
          <w:rFonts w:ascii="Times New Roman" w:hAnsi="Times New Roman" w:cs="Times New Roman"/>
          <w:color w:val="000000"/>
        </w:rPr>
        <w:t>x</w:t>
      </w:r>
      <w:r w:rsidRPr="004E1881">
        <w:rPr>
          <w:rFonts w:ascii="Times New Roman" w:hAnsi="Times New Roman" w:cs="Times New Roman"/>
          <w:color w:val="000000"/>
        </w:rPr>
        <w:t xml:space="preserve"> 2 grid was created of 30 cm x 30 cm plots, </w:t>
      </w:r>
      <w:r>
        <w:rPr>
          <w:rFonts w:ascii="Times New Roman" w:hAnsi="Times New Roman" w:cs="Times New Roman"/>
          <w:color w:val="000000"/>
        </w:rPr>
        <w:t xml:space="preserve">with </w:t>
      </w:r>
      <w:r w:rsidRPr="004E1881">
        <w:rPr>
          <w:rFonts w:ascii="Times New Roman" w:hAnsi="Times New Roman" w:cs="Times New Roman"/>
          <w:color w:val="000000"/>
        </w:rPr>
        <w:t xml:space="preserve">20 </w:t>
      </w:r>
      <w:r>
        <w:rPr>
          <w:rFonts w:ascii="Times New Roman" w:hAnsi="Times New Roman" w:cs="Times New Roman"/>
          <w:color w:val="000000"/>
        </w:rPr>
        <w:t>cm</w:t>
      </w:r>
      <w:r w:rsidRPr="004E1881">
        <w:rPr>
          <w:rFonts w:ascii="Times New Roman" w:hAnsi="Times New Roman" w:cs="Times New Roman"/>
          <w:color w:val="000000"/>
        </w:rPr>
        <w:t xml:space="preserve"> between both columns and rows</w:t>
      </w:r>
      <w:r>
        <w:rPr>
          <w:rFonts w:ascii="Times New Roman" w:hAnsi="Times New Roman" w:cs="Times New Roman"/>
          <w:color w:val="000000"/>
        </w:rPr>
        <w:t xml:space="preserve">. The columns ran north to south and the rows ran from west to east. </w:t>
      </w:r>
      <w:r w:rsidRPr="004E1881">
        <w:rPr>
          <w:rFonts w:ascii="Times New Roman" w:hAnsi="Times New Roman" w:cs="Times New Roman"/>
          <w:color w:val="000000"/>
        </w:rPr>
        <w:t>T</w:t>
      </w:r>
      <w:r>
        <w:rPr>
          <w:rFonts w:ascii="Times New Roman" w:hAnsi="Times New Roman" w:cs="Times New Roman"/>
          <w:color w:val="000000"/>
        </w:rPr>
        <w:t xml:space="preserve">he 3 plots in the first column </w:t>
      </w:r>
      <w:r w:rsidRPr="004E1881">
        <w:rPr>
          <w:rFonts w:ascii="Times New Roman" w:hAnsi="Times New Roman" w:cs="Times New Roman"/>
          <w:color w:val="000000"/>
        </w:rPr>
        <w:t>served as the negative control, while th</w:t>
      </w:r>
      <w:r>
        <w:rPr>
          <w:rFonts w:ascii="Times New Roman" w:hAnsi="Times New Roman" w:cs="Times New Roman"/>
          <w:color w:val="000000"/>
        </w:rPr>
        <w:t xml:space="preserve">e 3 plots in the second column </w:t>
      </w:r>
      <w:r w:rsidRPr="004E1881">
        <w:rPr>
          <w:rFonts w:ascii="Times New Roman" w:hAnsi="Times New Roman" w:cs="Times New Roman"/>
          <w:color w:val="000000"/>
        </w:rPr>
        <w:t>served as the i</w:t>
      </w:r>
      <w:r>
        <w:rPr>
          <w:rFonts w:ascii="Times New Roman" w:hAnsi="Times New Roman" w:cs="Times New Roman"/>
          <w:color w:val="000000"/>
        </w:rPr>
        <w:t>ndependent variable. 3 15-</w:t>
      </w:r>
      <w:r w:rsidRPr="004E1881">
        <w:rPr>
          <w:rFonts w:ascii="Times New Roman" w:hAnsi="Times New Roman" w:cs="Times New Roman"/>
          <w:color w:val="000000"/>
        </w:rPr>
        <w:t xml:space="preserve">cm </w:t>
      </w:r>
      <w:r>
        <w:rPr>
          <w:rFonts w:ascii="Times New Roman" w:hAnsi="Times New Roman" w:cs="Times New Roman"/>
          <w:color w:val="000000"/>
        </w:rPr>
        <w:t xml:space="preserve">x </w:t>
      </w:r>
      <w:r w:rsidRPr="004E1881">
        <w:rPr>
          <w:rFonts w:ascii="Times New Roman" w:hAnsi="Times New Roman" w:cs="Times New Roman"/>
          <w:color w:val="000000"/>
        </w:rPr>
        <w:t xml:space="preserve">deep </w:t>
      </w:r>
      <w:r>
        <w:rPr>
          <w:rFonts w:ascii="Times New Roman" w:hAnsi="Times New Roman" w:cs="Times New Roman"/>
          <w:color w:val="000000"/>
        </w:rPr>
        <w:t>2.5-</w:t>
      </w:r>
      <w:r w:rsidRPr="004E1881">
        <w:rPr>
          <w:rFonts w:ascii="Times New Roman" w:hAnsi="Times New Roman" w:cs="Times New Roman"/>
          <w:color w:val="000000"/>
        </w:rPr>
        <w:t>cm wide diameter soil core samples were collected in three different locations within each plot at the same time on July 20, 2016</w:t>
      </w:r>
      <w:r>
        <w:rPr>
          <w:rFonts w:ascii="Times New Roman" w:hAnsi="Times New Roman" w:cs="Times New Roman"/>
          <w:color w:val="000000"/>
        </w:rPr>
        <w:t xml:space="preserve"> for a total of 18 samples</w:t>
      </w:r>
      <w:r w:rsidRPr="004E1881">
        <w:rPr>
          <w:rFonts w:ascii="Times New Roman" w:hAnsi="Times New Roman" w:cs="Times New Roman"/>
          <w:color w:val="000000"/>
        </w:rPr>
        <w:t xml:space="preserve">. 1 L of tap water was then poured onto each respective plot in the </w:t>
      </w:r>
      <w:r>
        <w:rPr>
          <w:rFonts w:ascii="Times New Roman" w:hAnsi="Times New Roman" w:cs="Times New Roman"/>
          <w:color w:val="000000"/>
        </w:rPr>
        <w:t>negative control</w:t>
      </w:r>
      <w:r w:rsidRPr="004E1881">
        <w:rPr>
          <w:rFonts w:ascii="Times New Roman" w:hAnsi="Times New Roman" w:cs="Times New Roman"/>
          <w:color w:val="000000"/>
        </w:rPr>
        <w:t xml:space="preserve"> column, and 1 L of a saturated solution of magnesium sulfate was poured onto each respective plot in the </w:t>
      </w:r>
      <w:r>
        <w:rPr>
          <w:rFonts w:ascii="Times New Roman" w:hAnsi="Times New Roman" w:cs="Times New Roman"/>
          <w:color w:val="000000"/>
        </w:rPr>
        <w:t>independent variable</w:t>
      </w:r>
      <w:r w:rsidRPr="004E1881">
        <w:rPr>
          <w:rFonts w:ascii="Times New Roman" w:hAnsi="Times New Roman" w:cs="Times New Roman"/>
          <w:color w:val="000000"/>
        </w:rPr>
        <w:t xml:space="preserve"> column.</w:t>
      </w:r>
      <w:r>
        <w:rPr>
          <w:rFonts w:ascii="Times New Roman" w:hAnsi="Times New Roman" w:cs="Times New Roman"/>
          <w:color w:val="000000"/>
        </w:rPr>
        <w:t xml:space="preserve"> </w:t>
      </w:r>
    </w:p>
    <w:p w14:paraId="00E5B0EE" w14:textId="77777777" w:rsidR="00C559B8" w:rsidRDefault="00C559B8" w:rsidP="00C559B8">
      <w:pPr>
        <w:ind w:firstLine="720"/>
        <w:rPr>
          <w:rFonts w:ascii="Times New Roman" w:hAnsi="Times New Roman" w:cs="Times New Roman"/>
          <w:color w:val="000000"/>
        </w:rPr>
      </w:pPr>
    </w:p>
    <w:p w14:paraId="2FD58BD7" w14:textId="77777777" w:rsidR="004D1782" w:rsidRDefault="004D1782" w:rsidP="00C559B8">
      <w:pPr>
        <w:ind w:firstLine="720"/>
        <w:rPr>
          <w:rFonts w:ascii="Times New Roman" w:hAnsi="Times New Roman" w:cs="Times New Roman"/>
          <w:color w:val="000000"/>
        </w:rPr>
      </w:pPr>
      <w:r>
        <w:rPr>
          <w:rFonts w:ascii="Times New Roman" w:hAnsi="Times New Roman" w:cs="Times New Roman"/>
          <w:color w:val="000000"/>
        </w:rPr>
        <w:t>S</w:t>
      </w:r>
      <w:r w:rsidRPr="004E1881">
        <w:rPr>
          <w:rFonts w:ascii="Times New Roman" w:hAnsi="Times New Roman" w:cs="Times New Roman"/>
          <w:color w:val="000000"/>
        </w:rPr>
        <w:t xml:space="preserve">erial dilutions and sulfate chemical tests were </w:t>
      </w:r>
      <w:r>
        <w:rPr>
          <w:rFonts w:ascii="Times New Roman" w:hAnsi="Times New Roman" w:cs="Times New Roman"/>
          <w:color w:val="000000"/>
        </w:rPr>
        <w:t xml:space="preserve">next </w:t>
      </w:r>
      <w:r w:rsidRPr="004E1881">
        <w:rPr>
          <w:rFonts w:ascii="Times New Roman" w:hAnsi="Times New Roman" w:cs="Times New Roman"/>
          <w:color w:val="000000"/>
        </w:rPr>
        <w:t>performed simultaneously on</w:t>
      </w:r>
      <w:r>
        <w:rPr>
          <w:rFonts w:ascii="Times New Roman" w:hAnsi="Times New Roman" w:cs="Times New Roman"/>
          <w:color w:val="000000"/>
        </w:rPr>
        <w:t xml:space="preserve"> one sample each from</w:t>
      </w:r>
      <w:r w:rsidRPr="004E1881">
        <w:rPr>
          <w:rFonts w:ascii="Times New Roman" w:hAnsi="Times New Roman" w:cs="Times New Roman"/>
          <w:color w:val="000000"/>
        </w:rPr>
        <w:t xml:space="preserve"> the negative control and the independent variable</w:t>
      </w:r>
      <w:r>
        <w:rPr>
          <w:rFonts w:ascii="Times New Roman" w:hAnsi="Times New Roman" w:cs="Times New Roman"/>
          <w:color w:val="000000"/>
        </w:rPr>
        <w:t xml:space="preserve"> plots. The soil samples were tested for sulfate (ppm) </w:t>
      </w:r>
      <w:r w:rsidRPr="004E1881">
        <w:rPr>
          <w:rFonts w:ascii="Times New Roman" w:hAnsi="Times New Roman" w:cs="Times New Roman"/>
          <w:color w:val="000000"/>
        </w:rPr>
        <w:t>usi</w:t>
      </w:r>
      <w:r>
        <w:rPr>
          <w:rFonts w:ascii="Times New Roman" w:hAnsi="Times New Roman" w:cs="Times New Roman"/>
          <w:color w:val="000000"/>
        </w:rPr>
        <w:t>ng the LaMotte STH-14 test kit and each sample was serially diluted to 10</w:t>
      </w:r>
      <w:r>
        <w:rPr>
          <w:rFonts w:ascii="Times New Roman" w:hAnsi="Times New Roman" w:cs="Times New Roman"/>
          <w:color w:val="000000"/>
          <w:vertAlign w:val="superscript"/>
        </w:rPr>
        <w:t>-2</w:t>
      </w:r>
      <w:r w:rsidRPr="004E1881">
        <w:rPr>
          <w:rFonts w:ascii="Times New Roman" w:hAnsi="Times New Roman" w:cs="Times New Roman"/>
          <w:color w:val="000000"/>
        </w:rPr>
        <w:t>.</w:t>
      </w:r>
      <w:r>
        <w:rPr>
          <w:rFonts w:ascii="Times New Roman" w:hAnsi="Times New Roman" w:cs="Times New Roman"/>
          <w:color w:val="000000"/>
        </w:rPr>
        <w:t xml:space="preserve"> 100 µl of each dilution from each soil sample was plated onto an individual 3M </w:t>
      </w:r>
      <w:proofErr w:type="spellStart"/>
      <w:r>
        <w:rPr>
          <w:rFonts w:ascii="Times New Roman" w:hAnsi="Times New Roman" w:cs="Times New Roman"/>
          <w:color w:val="000000"/>
        </w:rPr>
        <w:t>Petrifilm</w:t>
      </w:r>
      <w:proofErr w:type="spellEnd"/>
      <w:r>
        <w:rPr>
          <w:rFonts w:ascii="Times New Roman" w:hAnsi="Times New Roman" w:cs="Times New Roman"/>
          <w:color w:val="000000"/>
        </w:rPr>
        <w:t xml:space="preserve"> YM count plate and grown for 48 hours. The number of yeast and mold per cm</w:t>
      </w:r>
      <w:r>
        <w:rPr>
          <w:rFonts w:ascii="Times New Roman" w:hAnsi="Times New Roman" w:cs="Times New Roman"/>
          <w:color w:val="000000"/>
          <w:vertAlign w:val="superscript"/>
        </w:rPr>
        <w:t>3</w:t>
      </w:r>
      <w:r>
        <w:rPr>
          <w:rFonts w:ascii="Times New Roman" w:hAnsi="Times New Roman" w:cs="Times New Roman"/>
          <w:color w:val="000000"/>
        </w:rPr>
        <w:t xml:space="preserve"> of soil were then determined for each sample.</w:t>
      </w:r>
      <w:r w:rsidRPr="004E1881">
        <w:rPr>
          <w:rFonts w:ascii="Times New Roman" w:hAnsi="Times New Roman" w:cs="Times New Roman"/>
          <w:color w:val="000000"/>
        </w:rPr>
        <w:t xml:space="preserve"> Serial dilutions and sulfate testing were </w:t>
      </w:r>
      <w:r>
        <w:rPr>
          <w:rFonts w:ascii="Times New Roman" w:hAnsi="Times New Roman" w:cs="Times New Roman"/>
          <w:color w:val="000000"/>
        </w:rPr>
        <w:t xml:space="preserve">next </w:t>
      </w:r>
      <w:r w:rsidRPr="004E1881">
        <w:rPr>
          <w:rFonts w:ascii="Times New Roman" w:hAnsi="Times New Roman" w:cs="Times New Roman"/>
          <w:color w:val="000000"/>
        </w:rPr>
        <w:t xml:space="preserve">completed for the </w:t>
      </w:r>
      <w:r>
        <w:rPr>
          <w:rFonts w:ascii="Times New Roman" w:hAnsi="Times New Roman" w:cs="Times New Roman"/>
          <w:color w:val="000000"/>
        </w:rPr>
        <w:t>second set of soil samples from each plot 24 hours after the first, followed by the third set of soil samples 24 hours after the second set</w:t>
      </w:r>
      <w:r w:rsidRPr="004E1881">
        <w:rPr>
          <w:rFonts w:ascii="Times New Roman" w:hAnsi="Times New Roman" w:cs="Times New Roman"/>
          <w:color w:val="000000"/>
        </w:rPr>
        <w:t xml:space="preserve">. </w:t>
      </w:r>
    </w:p>
    <w:p w14:paraId="06C15AE7" w14:textId="77777777" w:rsidR="00C559B8" w:rsidRDefault="00C559B8" w:rsidP="00C559B8">
      <w:pPr>
        <w:ind w:firstLine="720"/>
        <w:rPr>
          <w:rFonts w:ascii="Times New Roman" w:hAnsi="Times New Roman" w:cs="Times New Roman"/>
          <w:color w:val="000000"/>
        </w:rPr>
      </w:pPr>
    </w:p>
    <w:p w14:paraId="2E627F0A" w14:textId="77777777" w:rsidR="004D1782" w:rsidRPr="004E1881" w:rsidRDefault="004D1782" w:rsidP="00C559B8">
      <w:pPr>
        <w:ind w:firstLine="720"/>
        <w:rPr>
          <w:rFonts w:ascii="Times New Roman" w:hAnsi="Times New Roman" w:cs="Times New Roman"/>
        </w:rPr>
      </w:pPr>
      <w:r w:rsidRPr="004E1881">
        <w:rPr>
          <w:rFonts w:ascii="Times New Roman" w:hAnsi="Times New Roman" w:cs="Times New Roman"/>
          <w:color w:val="000000"/>
        </w:rPr>
        <w:t>24 hours after the tap water and sulfate solutions were applied to the</w:t>
      </w:r>
      <w:r>
        <w:rPr>
          <w:rFonts w:ascii="Times New Roman" w:hAnsi="Times New Roman" w:cs="Times New Roman"/>
          <w:color w:val="000000"/>
        </w:rPr>
        <w:t>ir</w:t>
      </w:r>
      <w:r w:rsidRPr="004E1881">
        <w:rPr>
          <w:rFonts w:ascii="Times New Roman" w:hAnsi="Times New Roman" w:cs="Times New Roman"/>
          <w:color w:val="000000"/>
        </w:rPr>
        <w:t xml:space="preserve"> </w:t>
      </w:r>
      <w:r>
        <w:rPr>
          <w:rFonts w:ascii="Times New Roman" w:hAnsi="Times New Roman" w:cs="Times New Roman"/>
          <w:color w:val="000000"/>
        </w:rPr>
        <w:t xml:space="preserve">respective </w:t>
      </w:r>
      <w:r w:rsidRPr="004E1881">
        <w:rPr>
          <w:rFonts w:ascii="Times New Roman" w:hAnsi="Times New Roman" w:cs="Times New Roman"/>
          <w:color w:val="000000"/>
        </w:rPr>
        <w:t xml:space="preserve">plots, </w:t>
      </w:r>
      <w:r>
        <w:rPr>
          <w:rFonts w:ascii="Times New Roman" w:hAnsi="Times New Roman" w:cs="Times New Roman"/>
          <w:color w:val="000000"/>
        </w:rPr>
        <w:t>3 15-</w:t>
      </w:r>
      <w:r w:rsidRPr="004E1881">
        <w:rPr>
          <w:rFonts w:ascii="Times New Roman" w:hAnsi="Times New Roman" w:cs="Times New Roman"/>
          <w:color w:val="000000"/>
        </w:rPr>
        <w:t xml:space="preserve">cm deep </w:t>
      </w:r>
      <w:r>
        <w:rPr>
          <w:rFonts w:ascii="Times New Roman" w:hAnsi="Times New Roman" w:cs="Times New Roman"/>
          <w:color w:val="000000"/>
        </w:rPr>
        <w:t>x 2.5-</w:t>
      </w:r>
      <w:r w:rsidRPr="004E1881">
        <w:rPr>
          <w:rFonts w:ascii="Times New Roman" w:hAnsi="Times New Roman" w:cs="Times New Roman"/>
          <w:color w:val="000000"/>
        </w:rPr>
        <w:t xml:space="preserve">cm wide diameter soil core samples were collected in three different locations within each </w:t>
      </w:r>
      <w:r>
        <w:rPr>
          <w:rFonts w:ascii="Times New Roman" w:hAnsi="Times New Roman" w:cs="Times New Roman"/>
          <w:color w:val="000000"/>
        </w:rPr>
        <w:t>plot at the same time on July 21</w:t>
      </w:r>
      <w:r w:rsidRPr="004E1881">
        <w:rPr>
          <w:rFonts w:ascii="Times New Roman" w:hAnsi="Times New Roman" w:cs="Times New Roman"/>
          <w:color w:val="000000"/>
        </w:rPr>
        <w:t>, 2016</w:t>
      </w:r>
      <w:r>
        <w:rPr>
          <w:rFonts w:ascii="Times New Roman" w:hAnsi="Times New Roman" w:cs="Times New Roman"/>
          <w:color w:val="000000"/>
        </w:rPr>
        <w:t xml:space="preserve"> for a total of 18 samples</w:t>
      </w:r>
      <w:r w:rsidRPr="004E1881">
        <w:rPr>
          <w:rFonts w:ascii="Times New Roman" w:hAnsi="Times New Roman" w:cs="Times New Roman"/>
          <w:color w:val="000000"/>
        </w:rPr>
        <w:t xml:space="preserve">. Serial dilutions and sulfate chemicals were </w:t>
      </w:r>
      <w:r>
        <w:rPr>
          <w:rFonts w:ascii="Times New Roman" w:hAnsi="Times New Roman" w:cs="Times New Roman"/>
          <w:color w:val="000000"/>
        </w:rPr>
        <w:t xml:space="preserve">then </w:t>
      </w:r>
      <w:r w:rsidRPr="004E1881">
        <w:rPr>
          <w:rFonts w:ascii="Times New Roman" w:hAnsi="Times New Roman" w:cs="Times New Roman"/>
          <w:color w:val="000000"/>
        </w:rPr>
        <w:t xml:space="preserve">performed on the new 18 samples </w:t>
      </w:r>
      <w:r>
        <w:rPr>
          <w:rFonts w:ascii="Times New Roman" w:hAnsi="Times New Roman" w:cs="Times New Roman"/>
          <w:color w:val="000000"/>
        </w:rPr>
        <w:t>in identical fashion to the 18 samples taken before adding the varying solutions to the soil plots</w:t>
      </w:r>
      <w:r w:rsidRPr="004E1881">
        <w:rPr>
          <w:rFonts w:ascii="Times New Roman" w:hAnsi="Times New Roman" w:cs="Times New Roman"/>
          <w:color w:val="000000"/>
        </w:rPr>
        <w:t>.</w:t>
      </w:r>
    </w:p>
    <w:p w14:paraId="13B0647F" w14:textId="77777777" w:rsidR="004D1782" w:rsidRDefault="004D1782" w:rsidP="00C559B8">
      <w:pPr>
        <w:rPr>
          <w:rFonts w:ascii="Times New Roman" w:hAnsi="Times New Roman" w:cs="Times New Roman"/>
          <w:b/>
        </w:rPr>
      </w:pPr>
    </w:p>
    <w:p w14:paraId="7A8E3FDD" w14:textId="64BBF5C6" w:rsidR="004D1782" w:rsidRDefault="004D1782" w:rsidP="00C559B8">
      <w:pPr>
        <w:rPr>
          <w:rFonts w:ascii="Times New Roman" w:hAnsi="Times New Roman" w:cs="Times New Roman"/>
          <w:b/>
        </w:rPr>
      </w:pPr>
      <w:r w:rsidRPr="004D1782">
        <w:rPr>
          <w:rFonts w:ascii="Times New Roman" w:hAnsi="Times New Roman" w:cs="Times New Roman"/>
          <w:b/>
        </w:rPr>
        <w:t xml:space="preserve">Results </w:t>
      </w:r>
    </w:p>
    <w:p w14:paraId="19D0AA4A" w14:textId="77777777" w:rsidR="00C559B8" w:rsidRPr="004D1782" w:rsidRDefault="00C559B8" w:rsidP="00C559B8">
      <w:pPr>
        <w:rPr>
          <w:rFonts w:ascii="Times New Roman" w:hAnsi="Times New Roman" w:cs="Times New Roman"/>
          <w:b/>
        </w:rPr>
      </w:pPr>
    </w:p>
    <w:p w14:paraId="3E34F127" w14:textId="77777777" w:rsidR="004D1782" w:rsidRPr="00D20357" w:rsidRDefault="004D1782" w:rsidP="00C559B8">
      <w:pPr>
        <w:rPr>
          <w:rFonts w:ascii="Times New Roman" w:hAnsi="Times New Roman" w:cs="Times New Roman"/>
        </w:rPr>
      </w:pPr>
      <w:r w:rsidRPr="00D20357">
        <w:rPr>
          <w:rFonts w:ascii="Times New Roman" w:hAnsi="Times New Roman" w:cs="Times New Roman"/>
        </w:rPr>
        <w:t>Figure 1</w:t>
      </w:r>
      <w:bookmarkStart w:id="0" w:name="_GoBack"/>
      <w:bookmarkEnd w:id="0"/>
    </w:p>
    <w:p w14:paraId="1014465A" w14:textId="77777777" w:rsidR="004D1782" w:rsidRPr="004D02C1" w:rsidRDefault="004D1782" w:rsidP="00C559B8">
      <w:pPr>
        <w:rPr>
          <w:rFonts w:ascii="Times New Roman" w:hAnsi="Times New Roman" w:cs="Times New Roman"/>
          <w:sz w:val="44"/>
        </w:rPr>
      </w:pPr>
      <w:r>
        <w:rPr>
          <w:noProof/>
        </w:rPr>
        <w:drawing>
          <wp:inline distT="0" distB="0" distL="0" distR="0" wp14:anchorId="56677226" wp14:editId="108F3250">
            <wp:extent cx="4051935" cy="2634098"/>
            <wp:effectExtent l="0" t="0" r="12065"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74DBB4B9" w14:textId="77777777" w:rsidR="004D1782" w:rsidRPr="004D02C1" w:rsidRDefault="004D1782" w:rsidP="00C559B8">
      <w:pPr>
        <w:rPr>
          <w:rFonts w:ascii="Times New Roman" w:hAnsi="Times New Roman" w:cs="Times New Roman"/>
          <w:sz w:val="44"/>
        </w:rPr>
      </w:pPr>
    </w:p>
    <w:p w14:paraId="6089E40D" w14:textId="77777777" w:rsidR="00C559B8" w:rsidRDefault="00C559B8" w:rsidP="00C559B8">
      <w:pPr>
        <w:rPr>
          <w:rFonts w:ascii="Times New Roman" w:hAnsi="Times New Roman" w:cs="Times New Roman"/>
        </w:rPr>
      </w:pPr>
    </w:p>
    <w:p w14:paraId="24FEC162" w14:textId="77777777" w:rsidR="00C559B8" w:rsidRDefault="00C559B8" w:rsidP="00C559B8">
      <w:pPr>
        <w:rPr>
          <w:rFonts w:ascii="Times New Roman" w:hAnsi="Times New Roman" w:cs="Times New Roman"/>
        </w:rPr>
      </w:pPr>
    </w:p>
    <w:p w14:paraId="5C4D8D57" w14:textId="77777777" w:rsidR="00C559B8" w:rsidRDefault="00C559B8" w:rsidP="00C559B8">
      <w:pPr>
        <w:rPr>
          <w:rFonts w:ascii="Times New Roman" w:hAnsi="Times New Roman" w:cs="Times New Roman"/>
        </w:rPr>
      </w:pPr>
    </w:p>
    <w:p w14:paraId="19AE0858" w14:textId="77777777" w:rsidR="00C559B8" w:rsidRDefault="00C559B8" w:rsidP="00C559B8">
      <w:pPr>
        <w:rPr>
          <w:rFonts w:ascii="Times New Roman" w:hAnsi="Times New Roman" w:cs="Times New Roman"/>
        </w:rPr>
      </w:pPr>
    </w:p>
    <w:p w14:paraId="4482CFF1" w14:textId="77777777" w:rsidR="00C559B8" w:rsidRDefault="00C559B8" w:rsidP="00C559B8">
      <w:pPr>
        <w:rPr>
          <w:rFonts w:ascii="Times New Roman" w:hAnsi="Times New Roman" w:cs="Times New Roman"/>
        </w:rPr>
      </w:pPr>
    </w:p>
    <w:p w14:paraId="69701E53" w14:textId="77777777" w:rsidR="00C559B8" w:rsidRDefault="00C559B8" w:rsidP="00C559B8">
      <w:pPr>
        <w:rPr>
          <w:rFonts w:ascii="Times New Roman" w:hAnsi="Times New Roman" w:cs="Times New Roman"/>
        </w:rPr>
      </w:pPr>
    </w:p>
    <w:p w14:paraId="0D4844D3" w14:textId="77777777" w:rsidR="00C559B8" w:rsidRDefault="00C559B8" w:rsidP="00C559B8">
      <w:pPr>
        <w:rPr>
          <w:rFonts w:ascii="Times New Roman" w:hAnsi="Times New Roman" w:cs="Times New Roman"/>
        </w:rPr>
      </w:pPr>
    </w:p>
    <w:p w14:paraId="288510FF" w14:textId="77777777" w:rsidR="00C559B8" w:rsidRDefault="00C559B8" w:rsidP="00C559B8">
      <w:pPr>
        <w:rPr>
          <w:rFonts w:ascii="Times New Roman" w:hAnsi="Times New Roman" w:cs="Times New Roman"/>
        </w:rPr>
      </w:pPr>
    </w:p>
    <w:p w14:paraId="04FC8FA6" w14:textId="77777777" w:rsidR="00C559B8" w:rsidRDefault="00C559B8" w:rsidP="00C559B8">
      <w:pPr>
        <w:rPr>
          <w:rFonts w:ascii="Times New Roman" w:hAnsi="Times New Roman" w:cs="Times New Roman"/>
        </w:rPr>
      </w:pPr>
    </w:p>
    <w:p w14:paraId="00AC0BE9" w14:textId="77777777" w:rsidR="004D1782" w:rsidRPr="00D20357" w:rsidRDefault="004D1782" w:rsidP="00C559B8">
      <w:pPr>
        <w:rPr>
          <w:rFonts w:ascii="Times New Roman" w:hAnsi="Times New Roman" w:cs="Times New Roman"/>
        </w:rPr>
      </w:pPr>
      <w:r w:rsidRPr="00D20357">
        <w:rPr>
          <w:rFonts w:ascii="Times New Roman" w:hAnsi="Times New Roman" w:cs="Times New Roman"/>
        </w:rPr>
        <w:t>Figure 2</w:t>
      </w:r>
    </w:p>
    <w:p w14:paraId="3F88D4E4" w14:textId="77777777" w:rsidR="00611CD8" w:rsidRDefault="004D1782" w:rsidP="00C559B8">
      <w:pPr>
        <w:rPr>
          <w:rFonts w:ascii="Times New Roman" w:hAnsi="Times New Roman" w:cs="Times New Roman"/>
          <w:sz w:val="44"/>
        </w:rPr>
      </w:pPr>
      <w:r>
        <w:rPr>
          <w:noProof/>
        </w:rPr>
        <w:drawing>
          <wp:inline distT="0" distB="0" distL="0" distR="0" wp14:anchorId="74C9F96A" wp14:editId="654C9984">
            <wp:extent cx="4166235" cy="2564987"/>
            <wp:effectExtent l="0" t="0" r="24765" b="63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2B60C6E3" w14:textId="77777777" w:rsidR="00C559B8" w:rsidRDefault="00C559B8" w:rsidP="00C559B8">
      <w:pPr>
        <w:rPr>
          <w:rFonts w:ascii="Times New Roman" w:hAnsi="Times New Roman" w:cs="Times New Roman"/>
        </w:rPr>
      </w:pPr>
    </w:p>
    <w:p w14:paraId="0AE9EAD0" w14:textId="7F5C05E4" w:rsidR="004D1782" w:rsidRPr="00D20357" w:rsidRDefault="004D1782" w:rsidP="00C559B8">
      <w:pPr>
        <w:rPr>
          <w:rFonts w:ascii="Times New Roman" w:hAnsi="Times New Roman" w:cs="Times New Roman"/>
          <w:sz w:val="44"/>
        </w:rPr>
      </w:pPr>
      <w:r w:rsidRPr="00D20357">
        <w:rPr>
          <w:rFonts w:ascii="Times New Roman" w:hAnsi="Times New Roman" w:cs="Times New Roman"/>
        </w:rPr>
        <w:t>Figure 3</w:t>
      </w:r>
      <w:r>
        <w:rPr>
          <w:rFonts w:ascii="Times New Roman" w:hAnsi="Times New Roman" w:cs="Times New Roman"/>
        </w:rPr>
        <w:t xml:space="preserve">: </w:t>
      </w:r>
      <w:r w:rsidRPr="00D20357">
        <w:rPr>
          <w:rFonts w:ascii="Times New Roman" w:hAnsi="Times New Roman" w:cs="Times New Roman"/>
        </w:rPr>
        <w:t xml:space="preserve">Sulfate P-Values </w:t>
      </w:r>
    </w:p>
    <w:tbl>
      <w:tblPr>
        <w:tblStyle w:val="TableGrid"/>
        <w:tblW w:w="6745" w:type="dxa"/>
        <w:tblLook w:val="04A0" w:firstRow="1" w:lastRow="0" w:firstColumn="1" w:lastColumn="0" w:noHBand="0" w:noVBand="1"/>
      </w:tblPr>
      <w:tblGrid>
        <w:gridCol w:w="5485"/>
        <w:gridCol w:w="1260"/>
      </w:tblGrid>
      <w:tr w:rsidR="004D1782" w:rsidRPr="00D20357" w14:paraId="3BF44ACD" w14:textId="77777777" w:rsidTr="000059FD">
        <w:tc>
          <w:tcPr>
            <w:tcW w:w="5485" w:type="dxa"/>
          </w:tcPr>
          <w:p w14:paraId="4AE1DAD2" w14:textId="77777777" w:rsidR="004D1782" w:rsidRPr="00D20357" w:rsidRDefault="004D1782" w:rsidP="00C559B8">
            <w:pPr>
              <w:rPr>
                <w:rFonts w:ascii="Times New Roman" w:hAnsi="Times New Roman" w:cs="Times New Roman"/>
              </w:rPr>
            </w:pPr>
            <w:r w:rsidRPr="00D20357">
              <w:rPr>
                <w:rFonts w:ascii="Times New Roman" w:hAnsi="Times New Roman" w:cs="Times New Roman"/>
              </w:rPr>
              <w:t>Location</w:t>
            </w:r>
          </w:p>
        </w:tc>
        <w:tc>
          <w:tcPr>
            <w:tcW w:w="1260" w:type="dxa"/>
          </w:tcPr>
          <w:p w14:paraId="5594790A" w14:textId="77777777" w:rsidR="004D1782" w:rsidRPr="00D20357" w:rsidRDefault="004D1782" w:rsidP="00C559B8">
            <w:pPr>
              <w:rPr>
                <w:rFonts w:ascii="Times New Roman" w:hAnsi="Times New Roman" w:cs="Times New Roman"/>
              </w:rPr>
            </w:pPr>
            <w:r w:rsidRPr="00D20357">
              <w:rPr>
                <w:rFonts w:ascii="Times New Roman" w:hAnsi="Times New Roman" w:cs="Times New Roman"/>
              </w:rPr>
              <w:t>P-Values</w:t>
            </w:r>
          </w:p>
        </w:tc>
      </w:tr>
      <w:tr w:rsidR="004D1782" w:rsidRPr="00D20357" w14:paraId="1760F208" w14:textId="77777777" w:rsidTr="000059FD">
        <w:tc>
          <w:tcPr>
            <w:tcW w:w="5485" w:type="dxa"/>
          </w:tcPr>
          <w:p w14:paraId="25E66FF8" w14:textId="77777777" w:rsidR="004D1782" w:rsidRPr="00D20357" w:rsidRDefault="004D1782" w:rsidP="00C559B8">
            <w:pPr>
              <w:rPr>
                <w:rFonts w:ascii="Times New Roman" w:hAnsi="Times New Roman" w:cs="Times New Roman"/>
              </w:rPr>
            </w:pPr>
            <w:r w:rsidRPr="00D20357">
              <w:rPr>
                <w:rFonts w:ascii="Times New Roman" w:hAnsi="Times New Roman" w:cs="Times New Roman"/>
              </w:rPr>
              <w:t xml:space="preserve">Day 1 N.C. Soil Before – Day 2 N.C. Soil Before </w:t>
            </w:r>
          </w:p>
        </w:tc>
        <w:tc>
          <w:tcPr>
            <w:tcW w:w="1260" w:type="dxa"/>
          </w:tcPr>
          <w:p w14:paraId="14623A3D" w14:textId="77777777" w:rsidR="004D1782" w:rsidRPr="00D20357" w:rsidRDefault="004D1782" w:rsidP="00C559B8">
            <w:pPr>
              <w:rPr>
                <w:rFonts w:ascii="Times New Roman" w:hAnsi="Times New Roman" w:cs="Times New Roman"/>
              </w:rPr>
            </w:pPr>
            <w:r w:rsidRPr="00D20357">
              <w:rPr>
                <w:rFonts w:ascii="Times New Roman" w:hAnsi="Times New Roman" w:cs="Times New Roman"/>
              </w:rPr>
              <w:t>0.267</w:t>
            </w:r>
          </w:p>
        </w:tc>
      </w:tr>
      <w:tr w:rsidR="004D1782" w:rsidRPr="00D20357" w14:paraId="28553A92" w14:textId="77777777" w:rsidTr="000059FD">
        <w:tc>
          <w:tcPr>
            <w:tcW w:w="5485" w:type="dxa"/>
          </w:tcPr>
          <w:p w14:paraId="7D31D566" w14:textId="77777777" w:rsidR="004D1782" w:rsidRPr="00D20357" w:rsidRDefault="004D1782" w:rsidP="00C559B8">
            <w:pPr>
              <w:rPr>
                <w:rFonts w:ascii="Times New Roman" w:hAnsi="Times New Roman" w:cs="Times New Roman"/>
              </w:rPr>
            </w:pPr>
            <w:r w:rsidRPr="00D20357">
              <w:rPr>
                <w:rFonts w:ascii="Times New Roman" w:hAnsi="Times New Roman" w:cs="Times New Roman"/>
              </w:rPr>
              <w:t>Day 1 N.C. Soil Before – Day 1 N.C. Soil After</w:t>
            </w:r>
          </w:p>
        </w:tc>
        <w:tc>
          <w:tcPr>
            <w:tcW w:w="1260" w:type="dxa"/>
          </w:tcPr>
          <w:p w14:paraId="7BD4A89B" w14:textId="77777777" w:rsidR="004D1782" w:rsidRPr="00D20357" w:rsidRDefault="004D1782" w:rsidP="00C559B8">
            <w:pPr>
              <w:rPr>
                <w:rFonts w:ascii="Times New Roman" w:hAnsi="Times New Roman" w:cs="Times New Roman"/>
              </w:rPr>
            </w:pPr>
            <w:r w:rsidRPr="00D20357">
              <w:rPr>
                <w:rFonts w:ascii="Times New Roman" w:hAnsi="Times New Roman" w:cs="Times New Roman"/>
              </w:rPr>
              <w:t>0.101</w:t>
            </w:r>
          </w:p>
        </w:tc>
      </w:tr>
      <w:tr w:rsidR="004D1782" w:rsidRPr="00D20357" w14:paraId="4274148E" w14:textId="77777777" w:rsidTr="000059FD">
        <w:tc>
          <w:tcPr>
            <w:tcW w:w="5485" w:type="dxa"/>
          </w:tcPr>
          <w:p w14:paraId="68B4BB0B" w14:textId="77777777" w:rsidR="004D1782" w:rsidRPr="00D20357" w:rsidRDefault="004D1782" w:rsidP="00C559B8">
            <w:pPr>
              <w:rPr>
                <w:rFonts w:ascii="Times New Roman" w:hAnsi="Times New Roman" w:cs="Times New Roman"/>
              </w:rPr>
            </w:pPr>
            <w:r w:rsidRPr="00D20357">
              <w:rPr>
                <w:rFonts w:ascii="Times New Roman" w:hAnsi="Times New Roman" w:cs="Times New Roman"/>
              </w:rPr>
              <w:t xml:space="preserve">Day 2 N.C. Soil Before – Day 3 N.C. Soil Before </w:t>
            </w:r>
          </w:p>
        </w:tc>
        <w:tc>
          <w:tcPr>
            <w:tcW w:w="1260" w:type="dxa"/>
          </w:tcPr>
          <w:p w14:paraId="78788430" w14:textId="77777777" w:rsidR="004D1782" w:rsidRPr="00D20357" w:rsidRDefault="004D1782" w:rsidP="00C559B8">
            <w:pPr>
              <w:rPr>
                <w:rFonts w:ascii="Times New Roman" w:hAnsi="Times New Roman" w:cs="Times New Roman"/>
              </w:rPr>
            </w:pPr>
            <w:r w:rsidRPr="00D20357">
              <w:rPr>
                <w:rFonts w:ascii="Times New Roman" w:hAnsi="Times New Roman" w:cs="Times New Roman"/>
              </w:rPr>
              <w:t>0.567</w:t>
            </w:r>
          </w:p>
        </w:tc>
      </w:tr>
      <w:tr w:rsidR="004D1782" w:rsidRPr="00D20357" w14:paraId="1455139E" w14:textId="77777777" w:rsidTr="000059FD">
        <w:tc>
          <w:tcPr>
            <w:tcW w:w="5485" w:type="dxa"/>
          </w:tcPr>
          <w:p w14:paraId="7A4573CF" w14:textId="77777777" w:rsidR="004D1782" w:rsidRPr="00D20357" w:rsidRDefault="004D1782" w:rsidP="00C559B8">
            <w:pPr>
              <w:rPr>
                <w:rFonts w:ascii="Times New Roman" w:hAnsi="Times New Roman" w:cs="Times New Roman"/>
              </w:rPr>
            </w:pPr>
            <w:r w:rsidRPr="00D20357">
              <w:rPr>
                <w:rFonts w:ascii="Times New Roman" w:hAnsi="Times New Roman" w:cs="Times New Roman"/>
              </w:rPr>
              <w:t xml:space="preserve">Day 3 N.C. Soil Before – Day 3 N.C. Soil After </w:t>
            </w:r>
          </w:p>
        </w:tc>
        <w:tc>
          <w:tcPr>
            <w:tcW w:w="1260" w:type="dxa"/>
          </w:tcPr>
          <w:p w14:paraId="5578BF70" w14:textId="77777777" w:rsidR="004D1782" w:rsidRPr="00D20357" w:rsidRDefault="004D1782" w:rsidP="00C559B8">
            <w:pPr>
              <w:rPr>
                <w:rFonts w:ascii="Times New Roman" w:hAnsi="Times New Roman" w:cs="Times New Roman"/>
              </w:rPr>
            </w:pPr>
            <w:r w:rsidRPr="00D20357">
              <w:rPr>
                <w:rFonts w:ascii="Times New Roman" w:hAnsi="Times New Roman" w:cs="Times New Roman"/>
              </w:rPr>
              <w:t>0.65</w:t>
            </w:r>
          </w:p>
        </w:tc>
      </w:tr>
      <w:tr w:rsidR="004D1782" w:rsidRPr="00D20357" w14:paraId="7677B55B" w14:textId="77777777" w:rsidTr="000059FD">
        <w:trPr>
          <w:trHeight w:val="314"/>
        </w:trPr>
        <w:tc>
          <w:tcPr>
            <w:tcW w:w="5485" w:type="dxa"/>
          </w:tcPr>
          <w:p w14:paraId="1EDE4567" w14:textId="77777777" w:rsidR="004D1782" w:rsidRPr="00D20357" w:rsidRDefault="004D1782" w:rsidP="00C559B8">
            <w:pPr>
              <w:rPr>
                <w:rFonts w:ascii="Times New Roman" w:hAnsi="Times New Roman" w:cs="Times New Roman"/>
              </w:rPr>
            </w:pPr>
            <w:r w:rsidRPr="00D20357">
              <w:rPr>
                <w:rFonts w:ascii="Times New Roman" w:hAnsi="Times New Roman" w:cs="Times New Roman"/>
              </w:rPr>
              <w:t>Day 2 N.C. Soil Before – Day 2 N.C. Soil After</w:t>
            </w:r>
          </w:p>
        </w:tc>
        <w:tc>
          <w:tcPr>
            <w:tcW w:w="1260" w:type="dxa"/>
          </w:tcPr>
          <w:p w14:paraId="50195250" w14:textId="77777777" w:rsidR="004D1782" w:rsidRPr="00D20357" w:rsidRDefault="004D1782" w:rsidP="00C559B8">
            <w:pPr>
              <w:rPr>
                <w:rFonts w:ascii="Times New Roman" w:hAnsi="Times New Roman" w:cs="Times New Roman"/>
              </w:rPr>
            </w:pPr>
            <w:r w:rsidRPr="00D20357">
              <w:rPr>
                <w:rFonts w:ascii="Times New Roman" w:hAnsi="Times New Roman" w:cs="Times New Roman"/>
              </w:rPr>
              <w:t>0.75</w:t>
            </w:r>
          </w:p>
        </w:tc>
      </w:tr>
      <w:tr w:rsidR="004D1782" w:rsidRPr="00D20357" w14:paraId="13013F57" w14:textId="77777777" w:rsidTr="000059FD">
        <w:trPr>
          <w:trHeight w:val="305"/>
        </w:trPr>
        <w:tc>
          <w:tcPr>
            <w:tcW w:w="5485" w:type="dxa"/>
          </w:tcPr>
          <w:p w14:paraId="69754C48" w14:textId="77777777" w:rsidR="004D1782" w:rsidRPr="00D20357" w:rsidRDefault="004D1782" w:rsidP="00C559B8">
            <w:pPr>
              <w:rPr>
                <w:rFonts w:ascii="Times New Roman" w:hAnsi="Times New Roman" w:cs="Times New Roman"/>
              </w:rPr>
            </w:pPr>
            <w:r w:rsidRPr="00D20357">
              <w:rPr>
                <w:rFonts w:ascii="Times New Roman" w:hAnsi="Times New Roman" w:cs="Times New Roman"/>
              </w:rPr>
              <w:t>Day 1 Sulfate Soil After – Day 2 Sulfate Soil After</w:t>
            </w:r>
          </w:p>
        </w:tc>
        <w:tc>
          <w:tcPr>
            <w:tcW w:w="1260" w:type="dxa"/>
          </w:tcPr>
          <w:p w14:paraId="53FC5978" w14:textId="77777777" w:rsidR="004D1782" w:rsidRPr="00D20357" w:rsidRDefault="004D1782" w:rsidP="00C559B8">
            <w:pPr>
              <w:rPr>
                <w:rFonts w:ascii="Times New Roman" w:hAnsi="Times New Roman" w:cs="Times New Roman"/>
              </w:rPr>
            </w:pPr>
            <w:r w:rsidRPr="00D20357">
              <w:rPr>
                <w:rFonts w:ascii="Times New Roman" w:hAnsi="Times New Roman" w:cs="Times New Roman"/>
              </w:rPr>
              <w:t>0.519</w:t>
            </w:r>
          </w:p>
        </w:tc>
      </w:tr>
      <w:tr w:rsidR="004D1782" w:rsidRPr="00D20357" w14:paraId="64023057" w14:textId="77777777" w:rsidTr="000059FD">
        <w:trPr>
          <w:trHeight w:val="305"/>
        </w:trPr>
        <w:tc>
          <w:tcPr>
            <w:tcW w:w="5485" w:type="dxa"/>
          </w:tcPr>
          <w:p w14:paraId="31E7B1EA" w14:textId="77777777" w:rsidR="004D1782" w:rsidRPr="00D20357" w:rsidRDefault="004D1782" w:rsidP="00C559B8">
            <w:pPr>
              <w:rPr>
                <w:rFonts w:ascii="Times New Roman" w:hAnsi="Times New Roman" w:cs="Times New Roman"/>
              </w:rPr>
            </w:pPr>
            <w:r w:rsidRPr="00D20357">
              <w:rPr>
                <w:rFonts w:ascii="Times New Roman" w:hAnsi="Times New Roman" w:cs="Times New Roman"/>
              </w:rPr>
              <w:t>Day 1 Sulfate Soil Before – Day 1 Sulfate Soil After</w:t>
            </w:r>
          </w:p>
        </w:tc>
        <w:tc>
          <w:tcPr>
            <w:tcW w:w="1260" w:type="dxa"/>
          </w:tcPr>
          <w:p w14:paraId="20A13886" w14:textId="77777777" w:rsidR="004D1782" w:rsidRPr="00D20357" w:rsidRDefault="004D1782" w:rsidP="00C559B8">
            <w:pPr>
              <w:rPr>
                <w:rFonts w:ascii="Times New Roman" w:hAnsi="Times New Roman" w:cs="Times New Roman"/>
              </w:rPr>
            </w:pPr>
            <w:r w:rsidRPr="00D20357">
              <w:rPr>
                <w:rFonts w:ascii="Times New Roman" w:hAnsi="Times New Roman" w:cs="Times New Roman"/>
              </w:rPr>
              <w:t>0.649</w:t>
            </w:r>
          </w:p>
        </w:tc>
      </w:tr>
      <w:tr w:rsidR="004D1782" w:rsidRPr="00D20357" w14:paraId="1CB2C82E" w14:textId="77777777" w:rsidTr="000059FD">
        <w:trPr>
          <w:trHeight w:val="305"/>
        </w:trPr>
        <w:tc>
          <w:tcPr>
            <w:tcW w:w="5485" w:type="dxa"/>
          </w:tcPr>
          <w:p w14:paraId="43055445" w14:textId="77777777" w:rsidR="004D1782" w:rsidRPr="00D20357" w:rsidRDefault="004D1782" w:rsidP="00C559B8">
            <w:pPr>
              <w:rPr>
                <w:rFonts w:ascii="Times New Roman" w:hAnsi="Times New Roman" w:cs="Times New Roman"/>
              </w:rPr>
            </w:pPr>
            <w:r w:rsidRPr="00D20357">
              <w:rPr>
                <w:rFonts w:ascii="Times New Roman" w:hAnsi="Times New Roman" w:cs="Times New Roman"/>
              </w:rPr>
              <w:t xml:space="preserve">Day 2 Sulfate Soil After – Day 3 Sulfate Soil After </w:t>
            </w:r>
          </w:p>
        </w:tc>
        <w:tc>
          <w:tcPr>
            <w:tcW w:w="1260" w:type="dxa"/>
          </w:tcPr>
          <w:p w14:paraId="3E7EACAA" w14:textId="77777777" w:rsidR="004D1782" w:rsidRPr="00D20357" w:rsidRDefault="004D1782" w:rsidP="00C559B8">
            <w:pPr>
              <w:rPr>
                <w:rFonts w:ascii="Times New Roman" w:hAnsi="Times New Roman" w:cs="Times New Roman"/>
              </w:rPr>
            </w:pPr>
            <w:r w:rsidRPr="00D20357">
              <w:rPr>
                <w:rFonts w:ascii="Times New Roman" w:hAnsi="Times New Roman" w:cs="Times New Roman"/>
              </w:rPr>
              <w:t>0.423</w:t>
            </w:r>
          </w:p>
        </w:tc>
      </w:tr>
      <w:tr w:rsidR="004D1782" w:rsidRPr="00D20357" w14:paraId="1872CD84" w14:textId="77777777" w:rsidTr="000059FD">
        <w:trPr>
          <w:trHeight w:val="305"/>
        </w:trPr>
        <w:tc>
          <w:tcPr>
            <w:tcW w:w="5485" w:type="dxa"/>
          </w:tcPr>
          <w:p w14:paraId="11B65F0F" w14:textId="77777777" w:rsidR="004D1782" w:rsidRPr="00D20357" w:rsidRDefault="004D1782" w:rsidP="00C559B8">
            <w:pPr>
              <w:rPr>
                <w:rFonts w:ascii="Times New Roman" w:hAnsi="Times New Roman" w:cs="Times New Roman"/>
              </w:rPr>
            </w:pPr>
            <w:r w:rsidRPr="00D20357">
              <w:rPr>
                <w:rFonts w:ascii="Times New Roman" w:hAnsi="Times New Roman" w:cs="Times New Roman"/>
              </w:rPr>
              <w:t xml:space="preserve">Day 2 Sulfate Soil Before – Day 2 Sulfate Soil After </w:t>
            </w:r>
          </w:p>
        </w:tc>
        <w:tc>
          <w:tcPr>
            <w:tcW w:w="1260" w:type="dxa"/>
          </w:tcPr>
          <w:p w14:paraId="1C698DD4" w14:textId="77777777" w:rsidR="004D1782" w:rsidRPr="00D20357" w:rsidRDefault="004D1782" w:rsidP="00C559B8">
            <w:pPr>
              <w:rPr>
                <w:rFonts w:ascii="Times New Roman" w:hAnsi="Times New Roman" w:cs="Times New Roman"/>
              </w:rPr>
            </w:pPr>
            <w:r w:rsidRPr="00D20357">
              <w:rPr>
                <w:rFonts w:ascii="Times New Roman" w:hAnsi="Times New Roman" w:cs="Times New Roman"/>
              </w:rPr>
              <w:t>0.183</w:t>
            </w:r>
          </w:p>
        </w:tc>
      </w:tr>
      <w:tr w:rsidR="004D1782" w:rsidRPr="00D20357" w14:paraId="6F6C4EE5" w14:textId="77777777" w:rsidTr="000059FD">
        <w:trPr>
          <w:trHeight w:val="323"/>
        </w:trPr>
        <w:tc>
          <w:tcPr>
            <w:tcW w:w="5485" w:type="dxa"/>
          </w:tcPr>
          <w:p w14:paraId="07431015" w14:textId="77777777" w:rsidR="004D1782" w:rsidRPr="00D20357" w:rsidRDefault="004D1782" w:rsidP="00C559B8">
            <w:pPr>
              <w:rPr>
                <w:rFonts w:ascii="Times New Roman" w:hAnsi="Times New Roman" w:cs="Times New Roman"/>
              </w:rPr>
            </w:pPr>
            <w:r w:rsidRPr="00D20357">
              <w:rPr>
                <w:rFonts w:ascii="Times New Roman" w:hAnsi="Times New Roman" w:cs="Times New Roman"/>
              </w:rPr>
              <w:t>Day 3 Sulfate Soil Before – Day 3 Sulfate Soil After</w:t>
            </w:r>
          </w:p>
        </w:tc>
        <w:tc>
          <w:tcPr>
            <w:tcW w:w="1260" w:type="dxa"/>
          </w:tcPr>
          <w:p w14:paraId="32CCA1EA" w14:textId="77777777" w:rsidR="004D1782" w:rsidRPr="00D20357" w:rsidRDefault="004D1782" w:rsidP="00C559B8">
            <w:pPr>
              <w:rPr>
                <w:rFonts w:ascii="Times New Roman" w:hAnsi="Times New Roman" w:cs="Times New Roman"/>
              </w:rPr>
            </w:pPr>
            <w:r w:rsidRPr="00D20357">
              <w:rPr>
                <w:rFonts w:ascii="Times New Roman" w:hAnsi="Times New Roman" w:cs="Times New Roman"/>
              </w:rPr>
              <w:t>0.66</w:t>
            </w:r>
          </w:p>
        </w:tc>
      </w:tr>
    </w:tbl>
    <w:p w14:paraId="291B8C92" w14:textId="77777777" w:rsidR="004D1782" w:rsidRPr="00D20357" w:rsidRDefault="004D1782" w:rsidP="00C559B8">
      <w:pPr>
        <w:rPr>
          <w:rFonts w:ascii="Times New Roman" w:hAnsi="Times New Roman" w:cs="Times New Roman"/>
          <w:sz w:val="32"/>
        </w:rPr>
      </w:pPr>
    </w:p>
    <w:p w14:paraId="20EC8DBD" w14:textId="6E6791BC" w:rsidR="004D1782" w:rsidRPr="00D20357" w:rsidRDefault="004D1782" w:rsidP="00C559B8">
      <w:pPr>
        <w:rPr>
          <w:rFonts w:ascii="Times New Roman" w:hAnsi="Times New Roman" w:cs="Times New Roman"/>
        </w:rPr>
      </w:pPr>
      <w:r w:rsidRPr="00D20357">
        <w:rPr>
          <w:rFonts w:ascii="Times New Roman" w:hAnsi="Times New Roman" w:cs="Times New Roman"/>
        </w:rPr>
        <w:t xml:space="preserve">Figure 4: </w:t>
      </w:r>
      <w:proofErr w:type="spellStart"/>
      <w:proofErr w:type="gramStart"/>
      <w:r w:rsidR="00C559B8">
        <w:rPr>
          <w:rFonts w:ascii="Times New Roman" w:hAnsi="Times New Roman" w:cs="Times New Roman"/>
        </w:rPr>
        <w:t>Yeast:</w:t>
      </w:r>
      <w:r w:rsidRPr="00D20357">
        <w:rPr>
          <w:rFonts w:ascii="Times New Roman" w:hAnsi="Times New Roman" w:cs="Times New Roman"/>
        </w:rPr>
        <w:t>Mold</w:t>
      </w:r>
      <w:proofErr w:type="spellEnd"/>
      <w:proofErr w:type="gramEnd"/>
      <w:r w:rsidRPr="00D20357">
        <w:rPr>
          <w:rFonts w:ascii="Times New Roman" w:hAnsi="Times New Roman" w:cs="Times New Roman"/>
        </w:rPr>
        <w:t xml:space="preserve"> Ratio P-Values</w:t>
      </w:r>
    </w:p>
    <w:tbl>
      <w:tblPr>
        <w:tblStyle w:val="TableGrid"/>
        <w:tblW w:w="0" w:type="auto"/>
        <w:tblLook w:val="04A0" w:firstRow="1" w:lastRow="0" w:firstColumn="1" w:lastColumn="0" w:noHBand="0" w:noVBand="1"/>
      </w:tblPr>
      <w:tblGrid>
        <w:gridCol w:w="1255"/>
        <w:gridCol w:w="4140"/>
        <w:gridCol w:w="1350"/>
      </w:tblGrid>
      <w:tr w:rsidR="004D1782" w:rsidRPr="00D20357" w14:paraId="25C0BD42" w14:textId="77777777" w:rsidTr="000059FD">
        <w:trPr>
          <w:trHeight w:val="341"/>
        </w:trPr>
        <w:tc>
          <w:tcPr>
            <w:tcW w:w="5395" w:type="dxa"/>
            <w:gridSpan w:val="2"/>
          </w:tcPr>
          <w:p w14:paraId="2E065730" w14:textId="77777777" w:rsidR="004D1782" w:rsidRPr="00D20357" w:rsidRDefault="004D1782" w:rsidP="00C559B8">
            <w:pPr>
              <w:rPr>
                <w:rFonts w:ascii="Times New Roman" w:hAnsi="Times New Roman" w:cs="Times New Roman"/>
              </w:rPr>
            </w:pPr>
            <w:r w:rsidRPr="00D20357">
              <w:rPr>
                <w:rFonts w:ascii="Times New Roman" w:hAnsi="Times New Roman" w:cs="Times New Roman"/>
              </w:rPr>
              <w:t>Location</w:t>
            </w:r>
          </w:p>
        </w:tc>
        <w:tc>
          <w:tcPr>
            <w:tcW w:w="1350" w:type="dxa"/>
          </w:tcPr>
          <w:p w14:paraId="444BA9E0" w14:textId="77777777" w:rsidR="004D1782" w:rsidRPr="00D20357" w:rsidRDefault="004D1782" w:rsidP="00C559B8">
            <w:pPr>
              <w:rPr>
                <w:rFonts w:ascii="Times New Roman" w:hAnsi="Times New Roman" w:cs="Times New Roman"/>
              </w:rPr>
            </w:pPr>
            <w:r w:rsidRPr="00D20357">
              <w:rPr>
                <w:rFonts w:ascii="Times New Roman" w:hAnsi="Times New Roman" w:cs="Times New Roman"/>
              </w:rPr>
              <w:t>P-Values</w:t>
            </w:r>
          </w:p>
        </w:tc>
      </w:tr>
      <w:tr w:rsidR="004D1782" w:rsidRPr="00D20357" w14:paraId="43EF943F" w14:textId="77777777" w:rsidTr="000059FD">
        <w:trPr>
          <w:trHeight w:val="341"/>
        </w:trPr>
        <w:tc>
          <w:tcPr>
            <w:tcW w:w="1255" w:type="dxa"/>
          </w:tcPr>
          <w:p w14:paraId="6E29605F" w14:textId="77777777" w:rsidR="004D1782" w:rsidRPr="00D20357" w:rsidRDefault="004D1782" w:rsidP="00C559B8">
            <w:pPr>
              <w:rPr>
                <w:rFonts w:ascii="Times New Roman" w:hAnsi="Times New Roman" w:cs="Times New Roman"/>
              </w:rPr>
            </w:pPr>
            <w:r w:rsidRPr="00D20357">
              <w:rPr>
                <w:rFonts w:ascii="Times New Roman" w:hAnsi="Times New Roman" w:cs="Times New Roman"/>
              </w:rPr>
              <w:t>Day 1</w:t>
            </w:r>
          </w:p>
        </w:tc>
        <w:tc>
          <w:tcPr>
            <w:tcW w:w="4140" w:type="dxa"/>
          </w:tcPr>
          <w:p w14:paraId="4462FCB8" w14:textId="77777777" w:rsidR="004D1782" w:rsidRPr="00D20357" w:rsidRDefault="004D1782" w:rsidP="00C559B8">
            <w:pPr>
              <w:rPr>
                <w:rFonts w:ascii="Times New Roman" w:hAnsi="Times New Roman" w:cs="Times New Roman"/>
              </w:rPr>
            </w:pPr>
            <w:r w:rsidRPr="00D20357">
              <w:rPr>
                <w:rFonts w:ascii="Times New Roman" w:hAnsi="Times New Roman" w:cs="Times New Roman"/>
              </w:rPr>
              <w:t xml:space="preserve">N.C. Soil Before – N.C. Soil After </w:t>
            </w:r>
          </w:p>
        </w:tc>
        <w:tc>
          <w:tcPr>
            <w:tcW w:w="1350" w:type="dxa"/>
          </w:tcPr>
          <w:p w14:paraId="24860160" w14:textId="77777777" w:rsidR="004D1782" w:rsidRPr="00D20357" w:rsidRDefault="004D1782" w:rsidP="00C559B8">
            <w:pPr>
              <w:rPr>
                <w:rFonts w:ascii="Times New Roman" w:hAnsi="Times New Roman" w:cs="Times New Roman"/>
              </w:rPr>
            </w:pPr>
            <w:r w:rsidRPr="00D20357">
              <w:rPr>
                <w:rFonts w:ascii="Times New Roman" w:hAnsi="Times New Roman" w:cs="Times New Roman"/>
              </w:rPr>
              <w:t>0.592</w:t>
            </w:r>
          </w:p>
        </w:tc>
      </w:tr>
      <w:tr w:rsidR="004D1782" w:rsidRPr="00D20357" w14:paraId="544C042A" w14:textId="77777777" w:rsidTr="000059FD">
        <w:tc>
          <w:tcPr>
            <w:tcW w:w="1255" w:type="dxa"/>
          </w:tcPr>
          <w:p w14:paraId="5916FC98" w14:textId="77777777" w:rsidR="004D1782" w:rsidRPr="00D20357" w:rsidRDefault="004D1782" w:rsidP="00C559B8">
            <w:pPr>
              <w:rPr>
                <w:rFonts w:ascii="Times New Roman" w:hAnsi="Times New Roman" w:cs="Times New Roman"/>
              </w:rPr>
            </w:pPr>
            <w:r w:rsidRPr="00D20357">
              <w:rPr>
                <w:rFonts w:ascii="Times New Roman" w:hAnsi="Times New Roman" w:cs="Times New Roman"/>
              </w:rPr>
              <w:t>Day 2</w:t>
            </w:r>
          </w:p>
        </w:tc>
        <w:tc>
          <w:tcPr>
            <w:tcW w:w="4140" w:type="dxa"/>
          </w:tcPr>
          <w:p w14:paraId="61E5268A" w14:textId="77777777" w:rsidR="004D1782" w:rsidRPr="00D20357" w:rsidRDefault="004D1782" w:rsidP="00C559B8">
            <w:pPr>
              <w:rPr>
                <w:rFonts w:ascii="Times New Roman" w:hAnsi="Times New Roman" w:cs="Times New Roman"/>
              </w:rPr>
            </w:pPr>
            <w:r w:rsidRPr="00D20357">
              <w:rPr>
                <w:rFonts w:ascii="Times New Roman" w:hAnsi="Times New Roman" w:cs="Times New Roman"/>
              </w:rPr>
              <w:t>Sulfate Soil Before – Sulfate Soil After</w:t>
            </w:r>
          </w:p>
        </w:tc>
        <w:tc>
          <w:tcPr>
            <w:tcW w:w="1350" w:type="dxa"/>
          </w:tcPr>
          <w:p w14:paraId="2F045560" w14:textId="77777777" w:rsidR="004D1782" w:rsidRPr="00D20357" w:rsidRDefault="004D1782" w:rsidP="00C559B8">
            <w:pPr>
              <w:rPr>
                <w:rFonts w:ascii="Times New Roman" w:hAnsi="Times New Roman" w:cs="Times New Roman"/>
              </w:rPr>
            </w:pPr>
            <w:r w:rsidRPr="00D20357">
              <w:rPr>
                <w:rFonts w:ascii="Times New Roman" w:hAnsi="Times New Roman" w:cs="Times New Roman"/>
              </w:rPr>
              <w:t>0.0033</w:t>
            </w:r>
          </w:p>
        </w:tc>
      </w:tr>
    </w:tbl>
    <w:p w14:paraId="03489342" w14:textId="77777777" w:rsidR="004D1782" w:rsidRPr="004D02C1" w:rsidRDefault="004D1782" w:rsidP="00C559B8">
      <w:pPr>
        <w:rPr>
          <w:rFonts w:ascii="Times New Roman" w:hAnsi="Times New Roman" w:cs="Times New Roman"/>
          <w:sz w:val="44"/>
        </w:rPr>
      </w:pPr>
    </w:p>
    <w:p w14:paraId="1245EFD8" w14:textId="77777777" w:rsidR="00622B10" w:rsidRDefault="004D1782" w:rsidP="00C559B8">
      <w:pPr>
        <w:rPr>
          <w:rFonts w:ascii="Times New Roman" w:hAnsi="Times New Roman" w:cs="Times New Roman"/>
          <w:b/>
        </w:rPr>
      </w:pPr>
      <w:r w:rsidRPr="004D1782">
        <w:rPr>
          <w:rFonts w:ascii="Times New Roman" w:hAnsi="Times New Roman" w:cs="Times New Roman"/>
          <w:b/>
        </w:rPr>
        <w:t xml:space="preserve">Discussion </w:t>
      </w:r>
    </w:p>
    <w:p w14:paraId="681F9324" w14:textId="77777777" w:rsidR="00C559B8" w:rsidRDefault="00C559B8" w:rsidP="00C559B8">
      <w:pPr>
        <w:rPr>
          <w:rFonts w:ascii="Times New Roman" w:hAnsi="Times New Roman" w:cs="Times New Roman"/>
          <w:b/>
        </w:rPr>
      </w:pPr>
    </w:p>
    <w:p w14:paraId="41080953" w14:textId="77777777" w:rsidR="00C559B8" w:rsidRDefault="00C559B8" w:rsidP="00C559B8">
      <w:pPr>
        <w:ind w:firstLine="720"/>
        <w:rPr>
          <w:rFonts w:ascii="Times New Roman" w:hAnsi="Times New Roman" w:cs="Times New Roman"/>
        </w:rPr>
      </w:pPr>
      <w:r w:rsidRPr="00F55992">
        <w:rPr>
          <w:rFonts w:ascii="Times New Roman" w:hAnsi="Times New Roman" w:cs="Times New Roman"/>
        </w:rPr>
        <w:t>Th</w:t>
      </w:r>
      <w:r>
        <w:rPr>
          <w:rFonts w:ascii="Times New Roman" w:hAnsi="Times New Roman" w:cs="Times New Roman"/>
        </w:rPr>
        <w:t xml:space="preserve">e sulfate levels in the soil in Microclimate 2 (N 39.35740; W 076.63893) were </w:t>
      </w:r>
      <w:r w:rsidRPr="00F55992">
        <w:rPr>
          <w:rFonts w:ascii="Times New Roman" w:hAnsi="Times New Roman" w:cs="Times New Roman"/>
        </w:rPr>
        <w:t>not significantly affecte</w:t>
      </w:r>
      <w:r>
        <w:rPr>
          <w:rFonts w:ascii="Times New Roman" w:hAnsi="Times New Roman" w:cs="Times New Roman"/>
        </w:rPr>
        <w:t xml:space="preserve">d by the added sulfate solution (see Graph 1; p-values= 0.42-0.75).  Likewise, the </w:t>
      </w:r>
      <w:proofErr w:type="spellStart"/>
      <w:proofErr w:type="gramStart"/>
      <w:r>
        <w:rPr>
          <w:rFonts w:ascii="Times New Roman" w:hAnsi="Times New Roman" w:cs="Times New Roman"/>
        </w:rPr>
        <w:t>yeast:mold</w:t>
      </w:r>
      <w:proofErr w:type="spellEnd"/>
      <w:proofErr w:type="gramEnd"/>
      <w:r>
        <w:rPr>
          <w:rFonts w:ascii="Times New Roman" w:hAnsi="Times New Roman" w:cs="Times New Roman"/>
        </w:rPr>
        <w:t xml:space="preserve"> ratio also did not show the expected correlation for day one, July 25</w:t>
      </w:r>
      <w:r w:rsidRPr="009B70B5">
        <w:rPr>
          <w:rFonts w:ascii="Times New Roman" w:hAnsi="Times New Roman" w:cs="Times New Roman"/>
          <w:vertAlign w:val="superscript"/>
        </w:rPr>
        <w:t>th</w:t>
      </w:r>
      <w:r>
        <w:rPr>
          <w:rFonts w:ascii="Times New Roman" w:hAnsi="Times New Roman" w:cs="Times New Roman"/>
        </w:rPr>
        <w:t>, 2016, and day three, July 27</w:t>
      </w:r>
      <w:r w:rsidRPr="009B70B5">
        <w:rPr>
          <w:rFonts w:ascii="Times New Roman" w:hAnsi="Times New Roman" w:cs="Times New Roman"/>
          <w:vertAlign w:val="superscript"/>
        </w:rPr>
        <w:t>th</w:t>
      </w:r>
      <w:r>
        <w:rPr>
          <w:rFonts w:ascii="Times New Roman" w:hAnsi="Times New Roman" w:cs="Times New Roman"/>
        </w:rPr>
        <w:t xml:space="preserve">, 2016 because as the sulfate levels went down, the </w:t>
      </w:r>
      <w:proofErr w:type="spellStart"/>
      <w:r>
        <w:rPr>
          <w:rFonts w:ascii="Times New Roman" w:hAnsi="Times New Roman" w:cs="Times New Roman"/>
        </w:rPr>
        <w:t>yeast:mold</w:t>
      </w:r>
      <w:proofErr w:type="spellEnd"/>
      <w:r>
        <w:rPr>
          <w:rFonts w:ascii="Times New Roman" w:hAnsi="Times New Roman" w:cs="Times New Roman"/>
        </w:rPr>
        <w:t xml:space="preserve"> ratio also went down (see Graphs 1 and 2).  Hence on both dates, the data appears to contradict our hypothesis.  However, on day 2, July 26</w:t>
      </w:r>
      <w:r w:rsidRPr="00CA69F1">
        <w:rPr>
          <w:rFonts w:ascii="Times New Roman" w:hAnsi="Times New Roman" w:cs="Times New Roman"/>
          <w:vertAlign w:val="superscript"/>
        </w:rPr>
        <w:t>th</w:t>
      </w:r>
      <w:r>
        <w:rPr>
          <w:rFonts w:ascii="Times New Roman" w:hAnsi="Times New Roman" w:cs="Times New Roman"/>
        </w:rPr>
        <w:t xml:space="preserve">, 2016, there was a strong statistically significant difference in the </w:t>
      </w:r>
      <w:proofErr w:type="spellStart"/>
      <w:proofErr w:type="gramStart"/>
      <w:r>
        <w:rPr>
          <w:rFonts w:ascii="Times New Roman" w:hAnsi="Times New Roman" w:cs="Times New Roman"/>
        </w:rPr>
        <w:t>yeast:mold</w:t>
      </w:r>
      <w:proofErr w:type="spellEnd"/>
      <w:proofErr w:type="gramEnd"/>
      <w:r>
        <w:rPr>
          <w:rFonts w:ascii="Times New Roman" w:hAnsi="Times New Roman" w:cs="Times New Roman"/>
        </w:rPr>
        <w:t xml:space="preserve"> ratio before the addition of sulfate to after the addition of sulfate (p=0.0033).  As the sulfate levels went up, the </w:t>
      </w:r>
      <w:proofErr w:type="spellStart"/>
      <w:proofErr w:type="gramStart"/>
      <w:r>
        <w:rPr>
          <w:rFonts w:ascii="Times New Roman" w:hAnsi="Times New Roman" w:cs="Times New Roman"/>
        </w:rPr>
        <w:t>yeast:mold</w:t>
      </w:r>
      <w:proofErr w:type="spellEnd"/>
      <w:proofErr w:type="gramEnd"/>
      <w:r>
        <w:rPr>
          <w:rFonts w:ascii="Times New Roman" w:hAnsi="Times New Roman" w:cs="Times New Roman"/>
        </w:rPr>
        <w:t xml:space="preserve"> ratios significantly went down, showing some support for our hypothesis.  </w:t>
      </w:r>
    </w:p>
    <w:p w14:paraId="2438901A" w14:textId="77777777" w:rsidR="00C559B8" w:rsidRDefault="00C559B8" w:rsidP="00C559B8">
      <w:pPr>
        <w:ind w:firstLine="720"/>
        <w:rPr>
          <w:rFonts w:ascii="Times New Roman" w:hAnsi="Times New Roman" w:cs="Times New Roman"/>
        </w:rPr>
      </w:pPr>
    </w:p>
    <w:p w14:paraId="6C5A94AF" w14:textId="77777777" w:rsidR="00C559B8" w:rsidRDefault="00C559B8" w:rsidP="00C559B8">
      <w:pPr>
        <w:ind w:firstLine="720"/>
        <w:rPr>
          <w:rFonts w:ascii="Times New Roman" w:hAnsi="Times New Roman" w:cs="Times New Roman"/>
        </w:rPr>
      </w:pPr>
      <w:r>
        <w:rPr>
          <w:rFonts w:ascii="Times New Roman" w:hAnsi="Times New Roman" w:cs="Times New Roman"/>
        </w:rPr>
        <w:t xml:space="preserve"> Due to the fact that the sulfate levels in the soil were not manipulated enough and only day two shows a direct correlation between the sulfate levels and the </w:t>
      </w:r>
      <w:proofErr w:type="spellStart"/>
      <w:proofErr w:type="gramStart"/>
      <w:r>
        <w:rPr>
          <w:rFonts w:ascii="Times New Roman" w:hAnsi="Times New Roman" w:cs="Times New Roman"/>
        </w:rPr>
        <w:t>yeast:mold</w:t>
      </w:r>
      <w:proofErr w:type="spellEnd"/>
      <w:proofErr w:type="gramEnd"/>
      <w:r>
        <w:rPr>
          <w:rFonts w:ascii="Times New Roman" w:hAnsi="Times New Roman" w:cs="Times New Roman"/>
        </w:rPr>
        <w:t xml:space="preserve"> ratio, it can be said that day 2 shows minimal support for the hypothesis.  Furthermore, the hypothesis is not supported by the other sets of data shown in the results. </w:t>
      </w:r>
    </w:p>
    <w:p w14:paraId="28FD0B51" w14:textId="77777777" w:rsidR="00C559B8" w:rsidRDefault="00C559B8" w:rsidP="00C559B8">
      <w:pPr>
        <w:ind w:firstLine="720"/>
        <w:rPr>
          <w:rFonts w:ascii="Times New Roman" w:hAnsi="Times New Roman" w:cs="Times New Roman"/>
        </w:rPr>
      </w:pPr>
    </w:p>
    <w:p w14:paraId="08D801E5" w14:textId="77777777" w:rsidR="00C559B8" w:rsidRDefault="00C559B8" w:rsidP="00C559B8">
      <w:pPr>
        <w:ind w:firstLine="720"/>
        <w:rPr>
          <w:rFonts w:ascii="Times New Roman" w:hAnsi="Times New Roman" w:cs="Times New Roman"/>
        </w:rPr>
      </w:pPr>
      <w:r>
        <w:rPr>
          <w:rFonts w:ascii="Times New Roman" w:hAnsi="Times New Roman" w:cs="Times New Roman"/>
        </w:rPr>
        <w:t>The high levels of yeast found in Microclimate 2 when the original Biota Survey was conducted may have been attributed to the dry soil rather than the high sulfate consumption as hypothesized.   Higher levels of sulfate are usually found in moist and acidic soils, so the dryness of the soil could have then lowered the sulfate levels even though the soil in Microclimate 2 was also acidic.  The results of the controlled experiment also may have been affected by a limited number of days for soil sampling.  In addition, the concentration of the added sulfate solution that was added to the soil could be increased to supersaturated as opposed to saturated.  Precautions could be made to ensure that the solution filtrates deep into the soil of each plot, such as more accurate placement of the solution.  Also, more plots could be made in different areas within the same microclimate and quadrant to get a more widespread data set.</w:t>
      </w:r>
    </w:p>
    <w:p w14:paraId="1E5CC2FE" w14:textId="77777777" w:rsidR="00C559B8" w:rsidRDefault="00C559B8" w:rsidP="00C559B8">
      <w:pPr>
        <w:ind w:firstLine="720"/>
        <w:rPr>
          <w:rFonts w:ascii="Times New Roman" w:hAnsi="Times New Roman" w:cs="Times New Roman"/>
        </w:rPr>
      </w:pPr>
    </w:p>
    <w:p w14:paraId="42C90B7D" w14:textId="1E3CF966" w:rsidR="00C559B8" w:rsidRPr="00C559B8" w:rsidRDefault="004D1782" w:rsidP="00C559B8">
      <w:pPr>
        <w:spacing w:line="480" w:lineRule="auto"/>
        <w:rPr>
          <w:rFonts w:ascii="Times New Roman" w:hAnsi="Times New Roman" w:cs="Times New Roman"/>
        </w:rPr>
      </w:pPr>
      <w:r w:rsidRPr="004D1782">
        <w:rPr>
          <w:rFonts w:ascii="Times New Roman" w:hAnsi="Times New Roman" w:cs="Times New Roman"/>
          <w:b/>
        </w:rPr>
        <w:t xml:space="preserve">References </w:t>
      </w:r>
    </w:p>
    <w:p w14:paraId="788E6846" w14:textId="77777777" w:rsidR="004D1782" w:rsidRPr="004D1782" w:rsidRDefault="004D1782" w:rsidP="00C559B8">
      <w:pPr>
        <w:rPr>
          <w:rFonts w:ascii="Times New Roman" w:hAnsi="Times New Roman" w:cs="Times New Roman"/>
        </w:rPr>
      </w:pPr>
      <w:r w:rsidRPr="004D1782">
        <w:rPr>
          <w:rFonts w:ascii="Times New Roman" w:hAnsi="Times New Roman" w:cs="Times New Roman"/>
          <w:color w:val="000000"/>
        </w:rPr>
        <w:t>Brock, D. L. (2006). Infectious Fungi. New York, NY: Chelsea House Publishers.</w:t>
      </w:r>
    </w:p>
    <w:p w14:paraId="0A4334A0" w14:textId="77777777" w:rsidR="004D1782" w:rsidRPr="004D1782" w:rsidRDefault="004D1782" w:rsidP="00C559B8">
      <w:pPr>
        <w:ind w:left="720" w:hanging="720"/>
        <w:rPr>
          <w:rFonts w:ascii="Times New Roman" w:hAnsi="Times New Roman" w:cs="Times New Roman"/>
        </w:rPr>
      </w:pPr>
      <w:r w:rsidRPr="004D1782">
        <w:rPr>
          <w:rFonts w:ascii="Times New Roman" w:hAnsi="Times New Roman" w:cs="Times New Roman"/>
          <w:color w:val="000000"/>
        </w:rPr>
        <w:t xml:space="preserve">English Dictionary (2016, April). </w:t>
      </w:r>
      <w:proofErr w:type="spellStart"/>
      <w:r w:rsidRPr="004D1782">
        <w:rPr>
          <w:rFonts w:ascii="Times New Roman" w:hAnsi="Times New Roman" w:cs="Times New Roman"/>
          <w:color w:val="000000"/>
        </w:rPr>
        <w:t>Anaerobiosis</w:t>
      </w:r>
      <w:proofErr w:type="spellEnd"/>
      <w:r w:rsidRPr="004D1782">
        <w:rPr>
          <w:rFonts w:ascii="Times New Roman" w:hAnsi="Times New Roman" w:cs="Times New Roman"/>
          <w:color w:val="000000"/>
        </w:rPr>
        <w:t xml:space="preserve">.  Retrieved July 25, 2016. </w:t>
      </w:r>
      <w:hyperlink r:id="rId7" w:history="1">
        <w:r w:rsidRPr="004D1782">
          <w:rPr>
            <w:rFonts w:ascii="Times New Roman" w:hAnsi="Times New Roman" w:cs="Times New Roman"/>
            <w:color w:val="1155CC"/>
            <w:u w:val="single"/>
          </w:rPr>
          <w:t>http://englishdictionary.education/en/anaerobiosis</w:t>
        </w:r>
      </w:hyperlink>
    </w:p>
    <w:p w14:paraId="4F46A6E1" w14:textId="77777777" w:rsidR="004D1782" w:rsidRPr="004D1782" w:rsidRDefault="004D1782" w:rsidP="00C559B8">
      <w:pPr>
        <w:ind w:left="720" w:hanging="720"/>
        <w:rPr>
          <w:rFonts w:ascii="Times New Roman" w:hAnsi="Times New Roman" w:cs="Times New Roman"/>
        </w:rPr>
      </w:pPr>
      <w:r w:rsidRPr="004D1782">
        <w:rPr>
          <w:rFonts w:ascii="Times New Roman" w:hAnsi="Times New Roman" w:cs="Times New Roman"/>
          <w:color w:val="000000"/>
        </w:rPr>
        <w:t>E.S.S.R.E. (2016) E.S.S.R.E. Microclimate Database.  The Environmental Science Summer</w:t>
      </w:r>
    </w:p>
    <w:p w14:paraId="647CEDE3" w14:textId="77777777" w:rsidR="004D1782" w:rsidRPr="004D1782" w:rsidRDefault="004D1782" w:rsidP="00C559B8">
      <w:pPr>
        <w:ind w:left="720"/>
        <w:rPr>
          <w:rFonts w:ascii="Times New Roman" w:hAnsi="Times New Roman" w:cs="Times New Roman"/>
        </w:rPr>
      </w:pPr>
      <w:r w:rsidRPr="004D1782">
        <w:rPr>
          <w:rFonts w:ascii="Times New Roman" w:hAnsi="Times New Roman" w:cs="Times New Roman"/>
          <w:color w:val="000000"/>
        </w:rPr>
        <w:t>Research Experience.  </w:t>
      </w:r>
      <w:hyperlink r:id="rId8" w:history="1">
        <w:r w:rsidRPr="004D1782">
          <w:rPr>
            <w:rFonts w:ascii="Times New Roman" w:hAnsi="Times New Roman" w:cs="Times New Roman"/>
            <w:color w:val="1155CC"/>
            <w:u w:val="single"/>
          </w:rPr>
          <w:t>http://essre.rpcs.org/ESSREMicroclimateSurvey.htm</w:t>
        </w:r>
      </w:hyperlink>
      <w:r w:rsidRPr="004D1782">
        <w:rPr>
          <w:rFonts w:ascii="Times New Roman" w:hAnsi="Times New Roman" w:cs="Times New Roman"/>
          <w:color w:val="000000"/>
        </w:rPr>
        <w:t xml:space="preserve"> </w:t>
      </w:r>
    </w:p>
    <w:p w14:paraId="27BF09BD" w14:textId="77777777" w:rsidR="004D1782" w:rsidRPr="004D1782" w:rsidRDefault="004D1782" w:rsidP="00C559B8">
      <w:pPr>
        <w:ind w:left="720" w:hanging="720"/>
        <w:rPr>
          <w:rFonts w:ascii="Times New Roman" w:hAnsi="Times New Roman" w:cs="Times New Roman"/>
        </w:rPr>
      </w:pPr>
      <w:r w:rsidRPr="004D1782">
        <w:rPr>
          <w:rFonts w:ascii="Times New Roman" w:hAnsi="Times New Roman" w:cs="Times New Roman"/>
          <w:color w:val="000000"/>
        </w:rPr>
        <w:t xml:space="preserve">Fraser, R. (2016). Fungi. Retrieved July 21, 2016, from Microbiology Online. </w:t>
      </w:r>
      <w:hyperlink r:id="rId9" w:history="1">
        <w:r w:rsidRPr="004D1782">
          <w:rPr>
            <w:rFonts w:ascii="Times New Roman" w:hAnsi="Times New Roman" w:cs="Times New Roman"/>
            <w:color w:val="1155CC"/>
            <w:u w:val="single"/>
          </w:rPr>
          <w:t>http://www.microbiologyonline.org.uk/about-microbiology/introducing-microbes/fungi</w:t>
        </w:r>
      </w:hyperlink>
      <w:r w:rsidRPr="004D1782">
        <w:rPr>
          <w:rFonts w:ascii="Times New Roman" w:hAnsi="Times New Roman" w:cs="Times New Roman"/>
          <w:color w:val="000000"/>
        </w:rPr>
        <w:t xml:space="preserve"> </w:t>
      </w:r>
    </w:p>
    <w:p w14:paraId="66E55D31" w14:textId="77777777" w:rsidR="004D1782" w:rsidRPr="004D1782" w:rsidRDefault="004D1782" w:rsidP="00C559B8">
      <w:pPr>
        <w:ind w:left="720" w:hanging="720"/>
        <w:rPr>
          <w:rFonts w:ascii="Times New Roman" w:hAnsi="Times New Roman" w:cs="Times New Roman"/>
        </w:rPr>
      </w:pPr>
      <w:r w:rsidRPr="004D1782">
        <w:rPr>
          <w:rFonts w:ascii="Times New Roman" w:hAnsi="Times New Roman" w:cs="Times New Roman"/>
          <w:color w:val="000000"/>
        </w:rPr>
        <w:t>Ingham, E. R. (</w:t>
      </w:r>
      <w:proofErr w:type="spellStart"/>
      <w:r w:rsidRPr="004D1782">
        <w:rPr>
          <w:rFonts w:ascii="Times New Roman" w:hAnsi="Times New Roman" w:cs="Times New Roman"/>
          <w:color w:val="000000"/>
        </w:rPr>
        <w:t>n.d.</w:t>
      </w:r>
      <w:proofErr w:type="spellEnd"/>
      <w:r w:rsidRPr="004D1782">
        <w:rPr>
          <w:rFonts w:ascii="Times New Roman" w:hAnsi="Times New Roman" w:cs="Times New Roman"/>
          <w:color w:val="000000"/>
        </w:rPr>
        <w:t xml:space="preserve">). Soil Fungi. Retrieved July 25, 2016, from Soil Biology. </w:t>
      </w:r>
      <w:hyperlink r:id="rId10" w:history="1">
        <w:r w:rsidRPr="004D1782">
          <w:rPr>
            <w:rFonts w:ascii="Times New Roman" w:hAnsi="Times New Roman" w:cs="Times New Roman"/>
            <w:color w:val="1155CC"/>
            <w:u w:val="single"/>
          </w:rPr>
          <w:t>https://extension.illinois.edu/soil/SoilBiology/fungi.htm</w:t>
        </w:r>
      </w:hyperlink>
      <w:r w:rsidRPr="004D1782">
        <w:rPr>
          <w:rFonts w:ascii="Times New Roman" w:hAnsi="Times New Roman" w:cs="Times New Roman"/>
          <w:color w:val="000000"/>
        </w:rPr>
        <w:t xml:space="preserve"> </w:t>
      </w:r>
    </w:p>
    <w:p w14:paraId="08351039" w14:textId="77777777" w:rsidR="004D1782" w:rsidRPr="004D1782" w:rsidRDefault="004D1782" w:rsidP="00C559B8">
      <w:pPr>
        <w:ind w:left="720" w:hanging="720"/>
        <w:rPr>
          <w:rFonts w:ascii="Times New Roman" w:hAnsi="Times New Roman" w:cs="Times New Roman"/>
        </w:rPr>
      </w:pPr>
      <w:proofErr w:type="spellStart"/>
      <w:r w:rsidRPr="004D1782">
        <w:rPr>
          <w:rFonts w:ascii="Times New Roman" w:hAnsi="Times New Roman" w:cs="Times New Roman"/>
          <w:color w:val="000000"/>
        </w:rPr>
        <w:t>Larners</w:t>
      </w:r>
      <w:proofErr w:type="spellEnd"/>
      <w:r w:rsidRPr="004D1782">
        <w:rPr>
          <w:rFonts w:ascii="Times New Roman" w:hAnsi="Times New Roman" w:cs="Times New Roman"/>
          <w:color w:val="000000"/>
        </w:rPr>
        <w:t xml:space="preserve">, L. P. M., </w:t>
      </w:r>
      <w:proofErr w:type="spellStart"/>
      <w:r w:rsidRPr="004D1782">
        <w:rPr>
          <w:rFonts w:ascii="Times New Roman" w:hAnsi="Times New Roman" w:cs="Times New Roman"/>
          <w:color w:val="000000"/>
        </w:rPr>
        <w:t>Govers</w:t>
      </w:r>
      <w:proofErr w:type="spellEnd"/>
      <w:r w:rsidRPr="004D1782">
        <w:rPr>
          <w:rFonts w:ascii="Times New Roman" w:hAnsi="Times New Roman" w:cs="Times New Roman"/>
          <w:color w:val="000000"/>
        </w:rPr>
        <w:t xml:space="preserve">, L. L., Janssen, I. C. J. M., </w:t>
      </w:r>
      <w:proofErr w:type="spellStart"/>
      <w:r w:rsidRPr="004D1782">
        <w:rPr>
          <w:rFonts w:ascii="Times New Roman" w:hAnsi="Times New Roman" w:cs="Times New Roman"/>
          <w:color w:val="000000"/>
        </w:rPr>
        <w:t>Geurts</w:t>
      </w:r>
      <w:proofErr w:type="spellEnd"/>
      <w:r w:rsidRPr="004D1782">
        <w:rPr>
          <w:rFonts w:ascii="Times New Roman" w:hAnsi="Times New Roman" w:cs="Times New Roman"/>
          <w:color w:val="000000"/>
        </w:rPr>
        <w:t xml:space="preserve">, J. J. M., &amp; Van der </w:t>
      </w:r>
      <w:proofErr w:type="spellStart"/>
      <w:r w:rsidRPr="004D1782">
        <w:rPr>
          <w:rFonts w:ascii="Times New Roman" w:hAnsi="Times New Roman" w:cs="Times New Roman"/>
          <w:color w:val="000000"/>
        </w:rPr>
        <w:t>Welle</w:t>
      </w:r>
      <w:proofErr w:type="spellEnd"/>
      <w:r w:rsidRPr="004D1782">
        <w:rPr>
          <w:rFonts w:ascii="Times New Roman" w:hAnsi="Times New Roman" w:cs="Times New Roman"/>
          <w:color w:val="000000"/>
        </w:rPr>
        <w:t xml:space="preserve">, M. E. W. (2013, July 22). Sulfide as a soil </w:t>
      </w:r>
      <w:proofErr w:type="spellStart"/>
      <w:r w:rsidRPr="004D1782">
        <w:rPr>
          <w:rFonts w:ascii="Times New Roman" w:hAnsi="Times New Roman" w:cs="Times New Roman"/>
          <w:color w:val="000000"/>
        </w:rPr>
        <w:t>phototoxin</w:t>
      </w:r>
      <w:proofErr w:type="spellEnd"/>
      <w:r w:rsidRPr="004D1782">
        <w:rPr>
          <w:rFonts w:ascii="Times New Roman" w:hAnsi="Times New Roman" w:cs="Times New Roman"/>
          <w:color w:val="000000"/>
        </w:rPr>
        <w:t xml:space="preserve">- a review. Retrieved July 21, 2016, from NCBI. </w:t>
      </w:r>
      <w:hyperlink r:id="rId11" w:history="1">
        <w:r w:rsidRPr="004D1782">
          <w:rPr>
            <w:rFonts w:ascii="Times New Roman" w:hAnsi="Times New Roman" w:cs="Times New Roman"/>
            <w:color w:val="1155CC"/>
            <w:u w:val="single"/>
          </w:rPr>
          <w:t>http://www.ncbi.nlm.nih.gov/pmc/articles/PMC3717504/</w:t>
        </w:r>
      </w:hyperlink>
      <w:r w:rsidRPr="004D1782">
        <w:rPr>
          <w:rFonts w:ascii="Times New Roman" w:hAnsi="Times New Roman" w:cs="Times New Roman"/>
          <w:color w:val="000000"/>
        </w:rPr>
        <w:t xml:space="preserve"> </w:t>
      </w:r>
    </w:p>
    <w:p w14:paraId="76BC1200" w14:textId="77777777" w:rsidR="004D1782" w:rsidRDefault="004D1782" w:rsidP="00C559B8">
      <w:pPr>
        <w:ind w:left="720" w:hanging="720"/>
        <w:rPr>
          <w:rFonts w:ascii="Times New Roman" w:hAnsi="Times New Roman" w:cs="Times New Roman"/>
          <w:color w:val="000000"/>
        </w:rPr>
      </w:pPr>
      <w:proofErr w:type="spellStart"/>
      <w:r w:rsidRPr="004D1782">
        <w:rPr>
          <w:rFonts w:ascii="Times New Roman" w:hAnsi="Times New Roman" w:cs="Times New Roman"/>
          <w:color w:val="000000"/>
        </w:rPr>
        <w:t>Olaniran</w:t>
      </w:r>
      <w:proofErr w:type="spellEnd"/>
      <w:r w:rsidRPr="004D1782">
        <w:rPr>
          <w:rFonts w:ascii="Times New Roman" w:hAnsi="Times New Roman" w:cs="Times New Roman"/>
          <w:color w:val="000000"/>
        </w:rPr>
        <w:t xml:space="preserve">, A. O., </w:t>
      </w:r>
      <w:proofErr w:type="spellStart"/>
      <w:r w:rsidRPr="004D1782">
        <w:rPr>
          <w:rFonts w:ascii="Times New Roman" w:hAnsi="Times New Roman" w:cs="Times New Roman"/>
          <w:color w:val="000000"/>
        </w:rPr>
        <w:t>Balgobind</w:t>
      </w:r>
      <w:proofErr w:type="spellEnd"/>
      <w:r w:rsidRPr="004D1782">
        <w:rPr>
          <w:rFonts w:ascii="Times New Roman" w:hAnsi="Times New Roman" w:cs="Times New Roman"/>
          <w:color w:val="000000"/>
        </w:rPr>
        <w:t xml:space="preserve">, A., &amp; </w:t>
      </w:r>
      <w:proofErr w:type="spellStart"/>
      <w:r w:rsidRPr="004D1782">
        <w:rPr>
          <w:rFonts w:ascii="Times New Roman" w:hAnsi="Times New Roman" w:cs="Times New Roman"/>
          <w:color w:val="000000"/>
        </w:rPr>
        <w:t>Pillay</w:t>
      </w:r>
      <w:proofErr w:type="spellEnd"/>
      <w:r w:rsidRPr="004D1782">
        <w:rPr>
          <w:rFonts w:ascii="Times New Roman" w:hAnsi="Times New Roman" w:cs="Times New Roman"/>
          <w:color w:val="000000"/>
        </w:rPr>
        <w:t xml:space="preserve">, B. (2013, May). Bioavailability of Heavy Metals in Soil: Impact on Microbial Biodegradation of Organic Compounds and Possible Improvement Strategies. Retrieved July 21, 2016, from NCBI website: </w:t>
      </w:r>
      <w:hyperlink r:id="rId12" w:history="1">
        <w:r w:rsidRPr="004D1782">
          <w:rPr>
            <w:rFonts w:ascii="Times New Roman" w:hAnsi="Times New Roman" w:cs="Times New Roman"/>
            <w:color w:val="1155CC"/>
            <w:u w:val="single"/>
          </w:rPr>
          <w:t>http://www.ncbi.nlm.nih.gov/pmc/articles/PMC3676836/</w:t>
        </w:r>
      </w:hyperlink>
      <w:r w:rsidRPr="004D1782">
        <w:rPr>
          <w:rFonts w:ascii="Times New Roman" w:hAnsi="Times New Roman" w:cs="Times New Roman"/>
          <w:color w:val="000000"/>
        </w:rPr>
        <w:t xml:space="preserve"> </w:t>
      </w:r>
    </w:p>
    <w:p w14:paraId="4E45BEF7" w14:textId="77777777" w:rsidR="00C559B8" w:rsidRPr="004D1782" w:rsidRDefault="00C559B8" w:rsidP="00C559B8">
      <w:pPr>
        <w:ind w:left="720" w:hanging="720"/>
        <w:rPr>
          <w:rFonts w:ascii="Times New Roman" w:hAnsi="Times New Roman" w:cs="Times New Roman"/>
        </w:rPr>
      </w:pPr>
    </w:p>
    <w:p w14:paraId="280B8C27" w14:textId="77777777" w:rsidR="004D1782" w:rsidRDefault="004D1782" w:rsidP="00C559B8">
      <w:pPr>
        <w:rPr>
          <w:rFonts w:ascii="Times New Roman" w:hAnsi="Times New Roman" w:cs="Times New Roman"/>
          <w:b/>
        </w:rPr>
      </w:pPr>
      <w:r w:rsidRPr="004D1782">
        <w:rPr>
          <w:rFonts w:ascii="Times New Roman" w:hAnsi="Times New Roman" w:cs="Times New Roman"/>
          <w:b/>
        </w:rPr>
        <w:t xml:space="preserve">Acknowledgements  </w:t>
      </w:r>
    </w:p>
    <w:p w14:paraId="35CA88E6" w14:textId="77777777" w:rsidR="00C559B8" w:rsidRDefault="00C559B8" w:rsidP="00C559B8">
      <w:pPr>
        <w:rPr>
          <w:rFonts w:ascii="Times New Roman" w:hAnsi="Times New Roman" w:cs="Times New Roman"/>
          <w:b/>
        </w:rPr>
      </w:pPr>
    </w:p>
    <w:p w14:paraId="5E0C7B46" w14:textId="77777777" w:rsidR="004D1782" w:rsidRPr="004D1782" w:rsidRDefault="004D1782" w:rsidP="00C559B8">
      <w:pPr>
        <w:ind w:firstLine="720"/>
        <w:rPr>
          <w:rFonts w:ascii="Times New Roman" w:eastAsia="Times New Roman" w:hAnsi="Times New Roman" w:cs="Times New Roman"/>
        </w:rPr>
      </w:pPr>
      <w:r w:rsidRPr="004D1782">
        <w:rPr>
          <w:rFonts w:ascii="Times New Roman" w:eastAsia="Times New Roman" w:hAnsi="Times New Roman" w:cs="Times New Roman"/>
          <w:color w:val="000000"/>
        </w:rPr>
        <w:t xml:space="preserve">We would like to thank Mr. Larry Jennings for making this program possible. We would like to thank Mr. David Brock for giving us the opportunity to participate in the Environmental Science Summer Research Experience for Young Women, and Mrs. Janel Dutton for helping us plan our own research project. We would also like to thank the teaching assistants, Emma Wilson, Sally Askew, and Ava Drum for proofreading our papers and guiding us through our research and testing. </w:t>
      </w:r>
    </w:p>
    <w:p w14:paraId="1FE214BB" w14:textId="77777777" w:rsidR="004D1782" w:rsidRPr="004D1782" w:rsidRDefault="004D1782" w:rsidP="00C559B8">
      <w:pPr>
        <w:rPr>
          <w:rFonts w:ascii="Times New Roman" w:hAnsi="Times New Roman" w:cs="Times New Roman"/>
          <w:b/>
        </w:rPr>
      </w:pPr>
    </w:p>
    <w:sectPr w:rsidR="004D1782" w:rsidRPr="004D1782" w:rsidSect="005108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782"/>
    <w:rsid w:val="001A6423"/>
    <w:rsid w:val="00206136"/>
    <w:rsid w:val="00404F83"/>
    <w:rsid w:val="004D1782"/>
    <w:rsid w:val="0051082C"/>
    <w:rsid w:val="00611CD8"/>
    <w:rsid w:val="00622B10"/>
    <w:rsid w:val="00841268"/>
    <w:rsid w:val="0084302F"/>
    <w:rsid w:val="008A06E2"/>
    <w:rsid w:val="00931721"/>
    <w:rsid w:val="00966871"/>
    <w:rsid w:val="00C559B8"/>
    <w:rsid w:val="00D53097"/>
    <w:rsid w:val="00E30B64"/>
    <w:rsid w:val="00E32FE8"/>
    <w:rsid w:val="00E96237"/>
    <w:rsid w:val="00EA2CE1"/>
    <w:rsid w:val="00F03338"/>
    <w:rsid w:val="00F934D5"/>
    <w:rsid w:val="00FB18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1F0C69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17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D17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D1782"/>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semiHidden/>
    <w:unhideWhenUsed/>
    <w:rsid w:val="004D178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700591">
      <w:bodyDiv w:val="1"/>
      <w:marLeft w:val="0"/>
      <w:marRight w:val="0"/>
      <w:marTop w:val="0"/>
      <w:marBottom w:val="0"/>
      <w:divBdr>
        <w:top w:val="none" w:sz="0" w:space="0" w:color="auto"/>
        <w:left w:val="none" w:sz="0" w:space="0" w:color="auto"/>
        <w:bottom w:val="none" w:sz="0" w:space="0" w:color="auto"/>
        <w:right w:val="none" w:sz="0" w:space="0" w:color="auto"/>
      </w:divBdr>
    </w:div>
    <w:div w:id="1578204683">
      <w:bodyDiv w:val="1"/>
      <w:marLeft w:val="0"/>
      <w:marRight w:val="0"/>
      <w:marTop w:val="0"/>
      <w:marBottom w:val="0"/>
      <w:divBdr>
        <w:top w:val="none" w:sz="0" w:space="0" w:color="auto"/>
        <w:left w:val="none" w:sz="0" w:space="0" w:color="auto"/>
        <w:bottom w:val="none" w:sz="0" w:space="0" w:color="auto"/>
        <w:right w:val="none" w:sz="0" w:space="0" w:color="auto"/>
      </w:divBdr>
    </w:div>
    <w:div w:id="206143505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ncbi.nlm.nih.gov/pmc/articles/PMC3717504/" TargetMode="External"/><Relationship Id="rId12" Type="http://schemas.openxmlformats.org/officeDocument/2006/relationships/hyperlink" Target="http://www.ncbi.nlm.nih.gov/pmc/articles/PMC3676836/"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chart" Target="charts/chart1.xml"/><Relationship Id="rId6" Type="http://schemas.openxmlformats.org/officeDocument/2006/relationships/chart" Target="charts/chart2.xml"/><Relationship Id="rId7" Type="http://schemas.openxmlformats.org/officeDocument/2006/relationships/hyperlink" Target="http://englishdictionary.education/en/anaerobiosis" TargetMode="External"/><Relationship Id="rId8" Type="http://schemas.openxmlformats.org/officeDocument/2006/relationships/hyperlink" Target="http://essre.rpcs.org/ESSREMicroclimateSurvey.htm" TargetMode="External"/><Relationship Id="rId9" Type="http://schemas.openxmlformats.org/officeDocument/2006/relationships/hyperlink" Target="http://www.microbiologyonline.org.uk/about-microbiology/introducing-microbes/fungi" TargetMode="External"/><Relationship Id="rId10" Type="http://schemas.openxmlformats.org/officeDocument/2006/relationships/hyperlink" Target="https://extension.illinois.edu/soil/SoilBiology/fungi.htm" TargetMode="Externa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localhost/Users/erinwaire/Documents/Copy%20of%20Copy%20of%20essre%20sulfate%20and%20yeast%20graphs%20(003)(2).xlsx"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file://localhost/Users/erinwaire/Documents/Copy%20of%20Copy%20of%20essre%20sulfate%20and%20yeast%20graphs%20(003)(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Yeast</a:t>
            </a:r>
            <a:r>
              <a:rPr lang="en-US" baseline="0"/>
              <a:t> to Mold Ratio in Site 2 Quadrant 1 Before and After the Addition of Water and Sulfate Solution</a:t>
            </a:r>
            <a:endParaRPr lang="en-US"/>
          </a:p>
        </c:rich>
      </c:tx>
      <c:layout>
        <c:manualLayout>
          <c:xMode val="edge"/>
          <c:yMode val="edge"/>
          <c:x val="0.108106640444568"/>
          <c:y val="0.019704972499515"/>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Sheet3!$I$12</c:f>
              <c:strCache>
                <c:ptCount val="1"/>
                <c:pt idx="0">
                  <c:v>N.C. Soil Before </c:v>
                </c:pt>
              </c:strCache>
            </c:strRef>
          </c:tx>
          <c:spPr>
            <a:solidFill>
              <a:schemeClr val="accent1"/>
            </a:solidFill>
            <a:ln>
              <a:noFill/>
            </a:ln>
            <a:effectLst/>
          </c:spPr>
          <c:invertIfNegative val="0"/>
          <c:cat>
            <c:strRef>
              <c:f>Sheet3!$J$11:$L$11</c:f>
              <c:strCache>
                <c:ptCount val="3"/>
                <c:pt idx="0">
                  <c:v>Day 1 </c:v>
                </c:pt>
                <c:pt idx="1">
                  <c:v>Day 2 </c:v>
                </c:pt>
                <c:pt idx="2">
                  <c:v>Day 3 </c:v>
                </c:pt>
              </c:strCache>
            </c:strRef>
          </c:cat>
          <c:val>
            <c:numRef>
              <c:f>Sheet3!$J$12:$L$12</c:f>
              <c:numCache>
                <c:formatCode>General</c:formatCode>
                <c:ptCount val="3"/>
                <c:pt idx="0">
                  <c:v>0.42</c:v>
                </c:pt>
                <c:pt idx="1">
                  <c:v>3.77</c:v>
                </c:pt>
                <c:pt idx="2">
                  <c:v>1.0625</c:v>
                </c:pt>
              </c:numCache>
            </c:numRef>
          </c:val>
        </c:ser>
        <c:ser>
          <c:idx val="1"/>
          <c:order val="1"/>
          <c:tx>
            <c:strRef>
              <c:f>Sheet3!$I$13</c:f>
              <c:strCache>
                <c:ptCount val="1"/>
                <c:pt idx="0">
                  <c:v>N.C. Soil After</c:v>
                </c:pt>
              </c:strCache>
            </c:strRef>
          </c:tx>
          <c:spPr>
            <a:solidFill>
              <a:schemeClr val="accent2"/>
            </a:solidFill>
            <a:ln>
              <a:noFill/>
            </a:ln>
            <a:effectLst/>
          </c:spPr>
          <c:invertIfNegative val="0"/>
          <c:cat>
            <c:strRef>
              <c:f>Sheet3!$J$11:$L$11</c:f>
              <c:strCache>
                <c:ptCount val="3"/>
                <c:pt idx="0">
                  <c:v>Day 1 </c:v>
                </c:pt>
                <c:pt idx="1">
                  <c:v>Day 2 </c:v>
                </c:pt>
                <c:pt idx="2">
                  <c:v>Day 3 </c:v>
                </c:pt>
              </c:strCache>
            </c:strRef>
          </c:cat>
          <c:val>
            <c:numRef>
              <c:f>Sheet3!$J$13:$L$13</c:f>
              <c:numCache>
                <c:formatCode>General</c:formatCode>
                <c:ptCount val="3"/>
                <c:pt idx="0">
                  <c:v>0.2</c:v>
                </c:pt>
                <c:pt idx="1">
                  <c:v>0.516</c:v>
                </c:pt>
                <c:pt idx="2">
                  <c:v>1.0083</c:v>
                </c:pt>
              </c:numCache>
            </c:numRef>
          </c:val>
        </c:ser>
        <c:ser>
          <c:idx val="2"/>
          <c:order val="2"/>
          <c:tx>
            <c:strRef>
              <c:f>Sheet3!$I$14</c:f>
              <c:strCache>
                <c:ptCount val="1"/>
                <c:pt idx="0">
                  <c:v>Sulfate Soil Before</c:v>
                </c:pt>
              </c:strCache>
            </c:strRef>
          </c:tx>
          <c:spPr>
            <a:solidFill>
              <a:schemeClr val="accent3"/>
            </a:solidFill>
            <a:ln>
              <a:noFill/>
            </a:ln>
            <a:effectLst/>
          </c:spPr>
          <c:invertIfNegative val="0"/>
          <c:cat>
            <c:strRef>
              <c:f>Sheet3!$J$11:$L$11</c:f>
              <c:strCache>
                <c:ptCount val="3"/>
                <c:pt idx="0">
                  <c:v>Day 1 </c:v>
                </c:pt>
                <c:pt idx="1">
                  <c:v>Day 2 </c:v>
                </c:pt>
                <c:pt idx="2">
                  <c:v>Day 3 </c:v>
                </c:pt>
              </c:strCache>
            </c:strRef>
          </c:cat>
          <c:val>
            <c:numRef>
              <c:f>Sheet3!$J$14:$L$14</c:f>
              <c:numCache>
                <c:formatCode>General</c:formatCode>
                <c:ptCount val="3"/>
                <c:pt idx="0">
                  <c:v>0.79</c:v>
                </c:pt>
                <c:pt idx="1">
                  <c:v>2.31</c:v>
                </c:pt>
                <c:pt idx="2">
                  <c:v>0.38</c:v>
                </c:pt>
              </c:numCache>
            </c:numRef>
          </c:val>
        </c:ser>
        <c:ser>
          <c:idx val="3"/>
          <c:order val="3"/>
          <c:tx>
            <c:strRef>
              <c:f>Sheet3!$I$15</c:f>
              <c:strCache>
                <c:ptCount val="1"/>
                <c:pt idx="0">
                  <c:v>Sulfate Soil After</c:v>
                </c:pt>
              </c:strCache>
            </c:strRef>
          </c:tx>
          <c:spPr>
            <a:solidFill>
              <a:schemeClr val="accent4"/>
            </a:solidFill>
            <a:ln>
              <a:noFill/>
            </a:ln>
            <a:effectLst/>
          </c:spPr>
          <c:invertIfNegative val="0"/>
          <c:cat>
            <c:strRef>
              <c:f>Sheet3!$J$11:$L$11</c:f>
              <c:strCache>
                <c:ptCount val="3"/>
                <c:pt idx="0">
                  <c:v>Day 1 </c:v>
                </c:pt>
                <c:pt idx="1">
                  <c:v>Day 2 </c:v>
                </c:pt>
                <c:pt idx="2">
                  <c:v>Day 3 </c:v>
                </c:pt>
              </c:strCache>
            </c:strRef>
          </c:cat>
          <c:val>
            <c:numRef>
              <c:f>Sheet3!$J$15:$L$15</c:f>
              <c:numCache>
                <c:formatCode>General</c:formatCode>
                <c:ptCount val="3"/>
                <c:pt idx="0">
                  <c:v>1.416</c:v>
                </c:pt>
                <c:pt idx="1">
                  <c:v>0.422</c:v>
                </c:pt>
                <c:pt idx="2">
                  <c:v>2.006</c:v>
                </c:pt>
              </c:numCache>
            </c:numRef>
          </c:val>
        </c:ser>
        <c:dLbls>
          <c:showLegendKey val="0"/>
          <c:showVal val="0"/>
          <c:showCatName val="0"/>
          <c:showSerName val="0"/>
          <c:showPercent val="0"/>
          <c:showBubbleSize val="0"/>
        </c:dLbls>
        <c:gapWidth val="219"/>
        <c:overlap val="-27"/>
        <c:axId val="1806843040"/>
        <c:axId val="1992366192"/>
      </c:barChart>
      <c:catAx>
        <c:axId val="180684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2366192"/>
        <c:crosses val="autoZero"/>
        <c:auto val="1"/>
        <c:lblAlgn val="ctr"/>
        <c:lblOffset val="100"/>
        <c:noMultiLvlLbl val="0"/>
      </c:catAx>
      <c:valAx>
        <c:axId val="1992366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a:t>Yeast</a:t>
                </a:r>
                <a:r>
                  <a:rPr lang="en-US" sz="1000" baseline="0"/>
                  <a:t> to Mold Ratio</a:t>
                </a:r>
                <a:r>
                  <a:rPr lang="en-US" sz="1000"/>
                  <a:t> (#/</a:t>
                </a:r>
                <a:r>
                  <a:rPr lang="en-US" sz="1000">
                    <a:effectLst/>
                  </a:rPr>
                  <a:t>cm</a:t>
                </a:r>
                <a:r>
                  <a:rPr lang="en-US" sz="1000" baseline="30000">
                    <a:effectLst/>
                  </a:rPr>
                  <a:t>3</a:t>
                </a:r>
                <a:r>
                  <a:rPr lang="en-US" sz="1000"/>
                  <a:t>)</a:t>
                </a:r>
              </a:p>
            </c:rich>
          </c:tx>
          <c:layout>
            <c:manualLayout>
              <c:xMode val="edge"/>
              <c:yMode val="edge"/>
              <c:x val="0.0317873139719694"/>
              <c:y val="0.294010647737356"/>
            </c:manualLayout>
          </c:layout>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6843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a:t>Sulfate Levels </a:t>
            </a:r>
            <a:r>
              <a:rPr lang="en-US" sz="1400" b="0" i="0" baseline="0">
                <a:effectLst/>
              </a:rPr>
              <a:t>in Site 2 Quadrant 1 Before and After the Addition of Water and Sulfate Solution</a:t>
            </a:r>
            <a:endParaRPr lang="en-US" sz="14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Sheet3!$A$46</c:f>
              <c:strCache>
                <c:ptCount val="1"/>
                <c:pt idx="0">
                  <c:v>N.C. Soil Before</c:v>
                </c:pt>
              </c:strCache>
            </c:strRef>
          </c:tx>
          <c:spPr>
            <a:solidFill>
              <a:schemeClr val="accent6"/>
            </a:solidFill>
            <a:ln>
              <a:noFill/>
            </a:ln>
            <a:effectLst/>
          </c:spPr>
          <c:invertIfNegative val="0"/>
          <c:cat>
            <c:strRef>
              <c:f>Sheet3!$B$45:$D$45</c:f>
              <c:strCache>
                <c:ptCount val="3"/>
                <c:pt idx="0">
                  <c:v>Day 1</c:v>
                </c:pt>
                <c:pt idx="1">
                  <c:v>Day 2</c:v>
                </c:pt>
                <c:pt idx="2">
                  <c:v>Day 3</c:v>
                </c:pt>
              </c:strCache>
            </c:strRef>
          </c:cat>
          <c:val>
            <c:numRef>
              <c:f>Sheet3!$B$46:$D$46</c:f>
              <c:numCache>
                <c:formatCode>General</c:formatCode>
                <c:ptCount val="3"/>
                <c:pt idx="0">
                  <c:v>66.66999999999998</c:v>
                </c:pt>
                <c:pt idx="1">
                  <c:v>33.33</c:v>
                </c:pt>
                <c:pt idx="2">
                  <c:v>50.0</c:v>
                </c:pt>
              </c:numCache>
            </c:numRef>
          </c:val>
        </c:ser>
        <c:ser>
          <c:idx val="1"/>
          <c:order val="1"/>
          <c:tx>
            <c:strRef>
              <c:f>Sheet3!$A$47</c:f>
              <c:strCache>
                <c:ptCount val="1"/>
                <c:pt idx="0">
                  <c:v>N.C. Soil After  </c:v>
                </c:pt>
              </c:strCache>
            </c:strRef>
          </c:tx>
          <c:spPr>
            <a:solidFill>
              <a:schemeClr val="accent5"/>
            </a:solidFill>
            <a:ln>
              <a:noFill/>
            </a:ln>
            <a:effectLst/>
          </c:spPr>
          <c:invertIfNegative val="0"/>
          <c:cat>
            <c:strRef>
              <c:f>Sheet3!$B$45:$D$45</c:f>
              <c:strCache>
                <c:ptCount val="3"/>
                <c:pt idx="0">
                  <c:v>Day 1</c:v>
                </c:pt>
                <c:pt idx="1">
                  <c:v>Day 2</c:v>
                </c:pt>
                <c:pt idx="2">
                  <c:v>Day 3</c:v>
                </c:pt>
              </c:strCache>
            </c:strRef>
          </c:cat>
          <c:val>
            <c:numRef>
              <c:f>Sheet3!$B$47:$D$47</c:f>
              <c:numCache>
                <c:formatCode>General</c:formatCode>
                <c:ptCount val="3"/>
                <c:pt idx="0">
                  <c:v>41.67</c:v>
                </c:pt>
                <c:pt idx="1">
                  <c:v>41.67</c:v>
                </c:pt>
                <c:pt idx="2">
                  <c:v>41.67</c:v>
                </c:pt>
              </c:numCache>
            </c:numRef>
          </c:val>
        </c:ser>
        <c:ser>
          <c:idx val="2"/>
          <c:order val="2"/>
          <c:tx>
            <c:strRef>
              <c:f>Sheet3!$A$48</c:f>
              <c:strCache>
                <c:ptCount val="1"/>
                <c:pt idx="0">
                  <c:v>Sulfate Soil Before  </c:v>
                </c:pt>
              </c:strCache>
            </c:strRef>
          </c:tx>
          <c:spPr>
            <a:solidFill>
              <a:schemeClr val="accent4"/>
            </a:solidFill>
            <a:ln>
              <a:noFill/>
            </a:ln>
            <a:effectLst/>
          </c:spPr>
          <c:invertIfNegative val="0"/>
          <c:cat>
            <c:strRef>
              <c:f>Sheet3!$B$45:$D$45</c:f>
              <c:strCache>
                <c:ptCount val="3"/>
                <c:pt idx="0">
                  <c:v>Day 1</c:v>
                </c:pt>
                <c:pt idx="1">
                  <c:v>Day 2</c:v>
                </c:pt>
                <c:pt idx="2">
                  <c:v>Day 3</c:v>
                </c:pt>
              </c:strCache>
            </c:strRef>
          </c:cat>
          <c:val>
            <c:numRef>
              <c:f>Sheet3!$B$48:$D$48</c:f>
              <c:numCache>
                <c:formatCode>General</c:formatCode>
                <c:ptCount val="3"/>
                <c:pt idx="0">
                  <c:v>25.0</c:v>
                </c:pt>
                <c:pt idx="1">
                  <c:v>25.0</c:v>
                </c:pt>
                <c:pt idx="2">
                  <c:v>41.67</c:v>
                </c:pt>
              </c:numCache>
            </c:numRef>
          </c:val>
        </c:ser>
        <c:ser>
          <c:idx val="3"/>
          <c:order val="3"/>
          <c:tx>
            <c:strRef>
              <c:f>Sheet3!$A$49</c:f>
              <c:strCache>
                <c:ptCount val="1"/>
                <c:pt idx="0">
                  <c:v>Sulfate Soil After </c:v>
                </c:pt>
              </c:strCache>
            </c:strRef>
          </c:tx>
          <c:spPr>
            <a:solidFill>
              <a:schemeClr val="accent6">
                <a:lumMod val="60000"/>
              </a:schemeClr>
            </a:solidFill>
            <a:ln>
              <a:noFill/>
            </a:ln>
            <a:effectLst/>
          </c:spPr>
          <c:invertIfNegative val="0"/>
          <c:cat>
            <c:strRef>
              <c:f>Sheet3!$B$45:$D$45</c:f>
              <c:strCache>
                <c:ptCount val="3"/>
                <c:pt idx="0">
                  <c:v>Day 1</c:v>
                </c:pt>
                <c:pt idx="1">
                  <c:v>Day 2</c:v>
                </c:pt>
                <c:pt idx="2">
                  <c:v>Day 3</c:v>
                </c:pt>
              </c:strCache>
            </c:strRef>
          </c:cat>
          <c:val>
            <c:numRef>
              <c:f>Sheet3!$B$49:$D$49</c:f>
              <c:numCache>
                <c:formatCode>General</c:formatCode>
                <c:ptCount val="3"/>
                <c:pt idx="0">
                  <c:v>33.33</c:v>
                </c:pt>
                <c:pt idx="1">
                  <c:v>41.67</c:v>
                </c:pt>
                <c:pt idx="2">
                  <c:v>50.0</c:v>
                </c:pt>
              </c:numCache>
            </c:numRef>
          </c:val>
        </c:ser>
        <c:dLbls>
          <c:showLegendKey val="0"/>
          <c:showVal val="0"/>
          <c:showCatName val="0"/>
          <c:showSerName val="0"/>
          <c:showPercent val="0"/>
          <c:showBubbleSize val="0"/>
        </c:dLbls>
        <c:gapWidth val="219"/>
        <c:overlap val="-27"/>
        <c:axId val="1984973568"/>
        <c:axId val="1985395120"/>
      </c:barChart>
      <c:catAx>
        <c:axId val="198497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5395120"/>
        <c:crosses val="autoZero"/>
        <c:auto val="1"/>
        <c:lblAlgn val="ctr"/>
        <c:lblOffset val="100"/>
        <c:noMultiLvlLbl val="0"/>
      </c:catAx>
      <c:valAx>
        <c:axId val="1985395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Amount of Sulfate (ppm)</a:t>
                </a:r>
              </a:p>
            </c:rich>
          </c:tx>
          <c:layout>
            <c:manualLayout>
              <c:xMode val="edge"/>
              <c:yMode val="edge"/>
              <c:x val="0.0135256499959612"/>
              <c:y val="0.34577053908964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4973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7</Pages>
  <Words>1706</Words>
  <Characters>9728</Characters>
  <Application>Microsoft Macintosh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Waire, Erin Kendall</dc:creator>
  <cp:keywords/>
  <dc:description/>
  <cp:lastModifiedBy>Waire, Erin Kendall</cp:lastModifiedBy>
  <cp:revision>2</cp:revision>
  <dcterms:created xsi:type="dcterms:W3CDTF">2016-07-28T17:29:00Z</dcterms:created>
  <dcterms:modified xsi:type="dcterms:W3CDTF">2016-07-29T15:14:00Z</dcterms:modified>
</cp:coreProperties>
</file>