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D10" w:rsidRPr="00B74D10" w:rsidRDefault="00B74D10" w:rsidP="00B74D10">
      <w:pPr>
        <w:ind w:firstLine="720"/>
        <w:jc w:val="center"/>
        <w:rPr>
          <w:color w:val="000000"/>
          <w:sz w:val="24"/>
          <w:szCs w:val="24"/>
        </w:rPr>
      </w:pPr>
      <w:bookmarkStart w:id="0" w:name="_GoBack"/>
      <w:bookmarkEnd w:id="0"/>
    </w:p>
    <w:p w:rsidR="00B74D10" w:rsidRPr="00B74D10" w:rsidRDefault="00B74D10" w:rsidP="00B74D10">
      <w:pPr>
        <w:rPr>
          <w:color w:val="000000"/>
          <w:sz w:val="24"/>
          <w:szCs w:val="24"/>
        </w:rPr>
      </w:pPr>
    </w:p>
    <w:p w:rsidR="00B74D10" w:rsidRPr="00B74D10" w:rsidRDefault="00B74D10" w:rsidP="00B74D10">
      <w:pPr>
        <w:ind w:firstLine="720"/>
        <w:jc w:val="center"/>
        <w:rPr>
          <w:color w:val="000000"/>
          <w:sz w:val="28"/>
          <w:szCs w:val="24"/>
        </w:rPr>
      </w:pPr>
    </w:p>
    <w:p w:rsidR="00B74D10" w:rsidRPr="00B74D10" w:rsidRDefault="00B74D10" w:rsidP="00B74D10">
      <w:pPr>
        <w:ind w:firstLine="720"/>
        <w:jc w:val="center"/>
        <w:rPr>
          <w:b/>
          <w:sz w:val="32"/>
        </w:rPr>
      </w:pPr>
      <w:r w:rsidRPr="00B74D10">
        <w:rPr>
          <w:b/>
          <w:sz w:val="32"/>
        </w:rPr>
        <w:t>The Effects of Decreasing Rainfall on Phosphate and Humus Levels at Varying Distances from a Broken Dam</w:t>
      </w:r>
    </w:p>
    <w:p w:rsidR="00B74D10" w:rsidRPr="00B74D10" w:rsidRDefault="00B74D10" w:rsidP="00B74D10">
      <w:pPr>
        <w:ind w:firstLine="720"/>
        <w:jc w:val="center"/>
        <w:rPr>
          <w:color w:val="000000"/>
          <w:sz w:val="28"/>
          <w:szCs w:val="24"/>
        </w:rPr>
      </w:pPr>
      <w:r w:rsidRPr="00B74D10">
        <w:rPr>
          <w:sz w:val="24"/>
        </w:rPr>
        <w:t>Sally Askew, Rebecca Mathew, Elizabeth McAslan, Keziah Palmer</w:t>
      </w:r>
    </w:p>
    <w:p w:rsidR="00B74D10" w:rsidRPr="00B74D10" w:rsidRDefault="00B74D10" w:rsidP="00B74D10">
      <w:pPr>
        <w:ind w:firstLine="720"/>
        <w:jc w:val="center"/>
        <w:rPr>
          <w:color w:val="000000"/>
          <w:sz w:val="24"/>
          <w:szCs w:val="24"/>
        </w:rPr>
      </w:pPr>
    </w:p>
    <w:p w:rsidR="00B74D10" w:rsidRPr="00B74D10" w:rsidRDefault="00F20C52" w:rsidP="00B74D10">
      <w:pPr>
        <w:ind w:firstLine="720"/>
        <w:jc w:val="center"/>
        <w:rPr>
          <w:color w:val="000000"/>
          <w:sz w:val="24"/>
          <w:szCs w:val="24"/>
        </w:rPr>
      </w:pPr>
      <w:r>
        <w:rPr>
          <w:noProof/>
        </w:rPr>
        <w:drawing>
          <wp:anchor distT="0" distB="0" distL="114300" distR="114300" simplePos="0" relativeHeight="251675648" behindDoc="0" locked="0" layoutInCell="1" allowOverlap="1" wp14:anchorId="42700960" wp14:editId="5F2473ED">
            <wp:simplePos x="0" y="0"/>
            <wp:positionH relativeFrom="margin">
              <wp:posOffset>318445</wp:posOffset>
            </wp:positionH>
            <wp:positionV relativeFrom="paragraph">
              <wp:posOffset>10795</wp:posOffset>
            </wp:positionV>
            <wp:extent cx="5699051" cy="4586287"/>
            <wp:effectExtent l="0" t="0" r="0" b="5080"/>
            <wp:wrapNone/>
            <wp:docPr id="24" name="Picture 24" descr="\\reddev\BrockDa\ESSRE\2015\Decompose\FullSizeRender (00000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dev\BrockDa\ESSRE\2015\Decompose\FullSizeRender (0000000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99051" cy="458628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74D10" w:rsidRPr="00B74D10" w:rsidRDefault="00B74D10" w:rsidP="00B74D10">
      <w:pPr>
        <w:ind w:firstLine="720"/>
        <w:jc w:val="center"/>
        <w:rPr>
          <w:color w:val="000000"/>
          <w:sz w:val="24"/>
          <w:szCs w:val="24"/>
        </w:rPr>
      </w:pPr>
    </w:p>
    <w:p w:rsidR="00B74D10" w:rsidRPr="00B74D10" w:rsidRDefault="00B74D10" w:rsidP="00B74D10">
      <w:pPr>
        <w:ind w:firstLine="720"/>
        <w:jc w:val="center"/>
        <w:rPr>
          <w:color w:val="000000"/>
          <w:sz w:val="24"/>
          <w:szCs w:val="24"/>
        </w:rPr>
      </w:pPr>
    </w:p>
    <w:p w:rsidR="00B74D10" w:rsidRPr="00B74D10" w:rsidRDefault="00B74D10" w:rsidP="00B74D10">
      <w:pPr>
        <w:ind w:firstLine="720"/>
        <w:jc w:val="center"/>
        <w:rPr>
          <w:color w:val="000000"/>
          <w:sz w:val="24"/>
          <w:szCs w:val="24"/>
        </w:rPr>
      </w:pPr>
    </w:p>
    <w:p w:rsidR="00B74D10" w:rsidRPr="00B74D10" w:rsidRDefault="00B74D10" w:rsidP="00B74D10">
      <w:pPr>
        <w:ind w:firstLine="720"/>
        <w:jc w:val="center"/>
        <w:rPr>
          <w:color w:val="000000"/>
          <w:sz w:val="24"/>
          <w:szCs w:val="24"/>
        </w:rPr>
      </w:pPr>
    </w:p>
    <w:p w:rsidR="00B74D10" w:rsidRPr="00B74D10" w:rsidRDefault="00B74D10" w:rsidP="00B74D10">
      <w:pPr>
        <w:ind w:firstLine="720"/>
        <w:jc w:val="center"/>
        <w:rPr>
          <w:color w:val="000000"/>
          <w:sz w:val="24"/>
          <w:szCs w:val="24"/>
        </w:rPr>
      </w:pPr>
    </w:p>
    <w:p w:rsidR="00B74D10" w:rsidRPr="00B74D10" w:rsidRDefault="00B74D10" w:rsidP="00B74D10">
      <w:pPr>
        <w:ind w:firstLine="720"/>
        <w:jc w:val="center"/>
        <w:rPr>
          <w:color w:val="000000"/>
          <w:sz w:val="24"/>
          <w:szCs w:val="24"/>
        </w:rPr>
      </w:pPr>
    </w:p>
    <w:p w:rsidR="00B74D10" w:rsidRPr="00B74D10" w:rsidRDefault="00B74D10" w:rsidP="00B74D10">
      <w:pPr>
        <w:ind w:firstLine="720"/>
        <w:jc w:val="center"/>
        <w:rPr>
          <w:color w:val="000000"/>
          <w:sz w:val="24"/>
          <w:szCs w:val="24"/>
        </w:rPr>
      </w:pPr>
    </w:p>
    <w:p w:rsidR="00B74D10" w:rsidRPr="00B74D10" w:rsidRDefault="00B74D10" w:rsidP="00B74D10">
      <w:pPr>
        <w:ind w:firstLine="720"/>
        <w:jc w:val="center"/>
        <w:rPr>
          <w:color w:val="000000"/>
          <w:sz w:val="24"/>
          <w:szCs w:val="24"/>
        </w:rPr>
      </w:pPr>
    </w:p>
    <w:p w:rsidR="00B74D10" w:rsidRPr="00B74D10" w:rsidRDefault="00B74D10" w:rsidP="00B74D10">
      <w:pPr>
        <w:ind w:firstLine="720"/>
        <w:jc w:val="center"/>
        <w:rPr>
          <w:color w:val="000000"/>
          <w:sz w:val="24"/>
          <w:szCs w:val="24"/>
        </w:rPr>
      </w:pPr>
    </w:p>
    <w:p w:rsidR="00B74D10" w:rsidRPr="00B74D10" w:rsidRDefault="00B74D10" w:rsidP="00B74D10">
      <w:pPr>
        <w:ind w:firstLine="720"/>
        <w:jc w:val="center"/>
        <w:rPr>
          <w:color w:val="000000"/>
          <w:sz w:val="24"/>
          <w:szCs w:val="24"/>
        </w:rPr>
      </w:pPr>
    </w:p>
    <w:p w:rsidR="00B74D10" w:rsidRPr="00B74D10" w:rsidRDefault="00B74D10" w:rsidP="00B74D10">
      <w:pPr>
        <w:rPr>
          <w:color w:val="000000"/>
          <w:sz w:val="24"/>
          <w:szCs w:val="24"/>
        </w:rPr>
      </w:pPr>
    </w:p>
    <w:p w:rsidR="00B74D10" w:rsidRPr="00B74D10" w:rsidRDefault="00B74D10" w:rsidP="00B74D10">
      <w:pPr>
        <w:rPr>
          <w:color w:val="000000"/>
          <w:sz w:val="24"/>
          <w:szCs w:val="24"/>
        </w:rPr>
      </w:pPr>
    </w:p>
    <w:p w:rsidR="00B74D10" w:rsidRPr="00B74D10" w:rsidRDefault="00B74D10" w:rsidP="00B74D10">
      <w:pPr>
        <w:ind w:firstLine="720"/>
        <w:jc w:val="center"/>
        <w:rPr>
          <w:color w:val="000000"/>
          <w:sz w:val="24"/>
          <w:szCs w:val="24"/>
        </w:rPr>
      </w:pPr>
    </w:p>
    <w:p w:rsidR="00B74D10" w:rsidRPr="00B74D10" w:rsidRDefault="00B74D10" w:rsidP="00B74D10">
      <w:pPr>
        <w:ind w:firstLine="720"/>
        <w:jc w:val="center"/>
        <w:rPr>
          <w:color w:val="000000"/>
          <w:sz w:val="24"/>
          <w:szCs w:val="24"/>
        </w:rPr>
      </w:pPr>
    </w:p>
    <w:p w:rsidR="00B74D10" w:rsidRPr="00B74D10" w:rsidRDefault="00B74D10" w:rsidP="00B74D10">
      <w:pPr>
        <w:ind w:firstLine="720"/>
        <w:jc w:val="center"/>
        <w:rPr>
          <w:color w:val="000000"/>
          <w:sz w:val="24"/>
          <w:szCs w:val="24"/>
        </w:rPr>
      </w:pPr>
    </w:p>
    <w:p w:rsidR="00BC1F92" w:rsidRDefault="00BC1F92" w:rsidP="00B74D10">
      <w:pPr>
        <w:jc w:val="center"/>
        <w:rPr>
          <w:color w:val="000000"/>
          <w:sz w:val="24"/>
          <w:szCs w:val="24"/>
        </w:rPr>
      </w:pPr>
    </w:p>
    <w:p w:rsidR="00BC1F92" w:rsidRDefault="00BC1F92" w:rsidP="00B74D10">
      <w:pPr>
        <w:jc w:val="center"/>
        <w:rPr>
          <w:color w:val="000000"/>
          <w:sz w:val="24"/>
          <w:szCs w:val="24"/>
        </w:rPr>
      </w:pPr>
    </w:p>
    <w:p w:rsidR="00BC1F92" w:rsidRDefault="00BC1F92" w:rsidP="00B74D10">
      <w:pPr>
        <w:jc w:val="center"/>
        <w:rPr>
          <w:color w:val="000000"/>
          <w:sz w:val="24"/>
          <w:szCs w:val="24"/>
        </w:rPr>
      </w:pPr>
    </w:p>
    <w:p w:rsidR="00BC1F92" w:rsidRDefault="00BC1F92" w:rsidP="00B74D10">
      <w:pPr>
        <w:jc w:val="center"/>
        <w:rPr>
          <w:color w:val="000000"/>
          <w:sz w:val="24"/>
          <w:szCs w:val="24"/>
        </w:rPr>
      </w:pPr>
    </w:p>
    <w:p w:rsidR="00B74D10" w:rsidRPr="00B74D10" w:rsidRDefault="00B74D10" w:rsidP="00B74D10">
      <w:pPr>
        <w:jc w:val="center"/>
        <w:rPr>
          <w:color w:val="000000"/>
          <w:sz w:val="24"/>
          <w:szCs w:val="24"/>
        </w:rPr>
      </w:pPr>
      <w:r w:rsidRPr="00B74D10">
        <w:rPr>
          <w:color w:val="000000"/>
          <w:sz w:val="24"/>
          <w:szCs w:val="24"/>
        </w:rPr>
        <w:lastRenderedPageBreak/>
        <w:t>Abstract</w:t>
      </w:r>
    </w:p>
    <w:p w:rsidR="00B74D10" w:rsidRPr="00B74D10" w:rsidRDefault="00B74D10" w:rsidP="00B74D10">
      <w:pPr>
        <w:ind w:firstLine="720"/>
        <w:rPr>
          <w:color w:val="000000"/>
          <w:sz w:val="24"/>
          <w:szCs w:val="24"/>
        </w:rPr>
      </w:pPr>
      <w:r w:rsidRPr="00B74D10">
        <w:rPr>
          <w:color w:val="000000"/>
          <w:sz w:val="24"/>
          <w:szCs w:val="24"/>
        </w:rPr>
        <w:t xml:space="preserve">Phosphorus is a chemical that plays a key role in the lives of living organisms. It contributes to the transformation of energy and the structure of DNA in plants and animals. Phosphorus cycles through the earth in its organic and nonorganic forms, but it is only available to plants as a nutrient in its non-organic form. Plots were plotted along an East-West transect starting at the midpoint of the western boundary of ESSRE Microclimate 4. 15 soil samples with dimensions of 15 cm deep and a 2 cm diameter were collected and tested for their levels of phosphorus and humus. Results show that there appears to be a steady accumulation of phosphorus in soils closest to the broken dam where the highest levels of humus were also found, potentially affirming the positive correlation between phosphorus and humus in the soil located in Microclimate 4. In the future, we would test the phosphorus levels in plants, in each of the plots, in addition to testing the soil for phosphorus and humus in order to determine if the plants located in Microclimate 4 are also an influencing factor in this correlation. </w:t>
      </w:r>
    </w:p>
    <w:p w:rsidR="00BC1F92" w:rsidRDefault="00BC1F92" w:rsidP="00ED32C9">
      <w:pPr>
        <w:rPr>
          <w:sz w:val="24"/>
          <w:szCs w:val="24"/>
        </w:rPr>
      </w:pPr>
    </w:p>
    <w:p w:rsidR="00BC1F92" w:rsidRDefault="00BC1F92" w:rsidP="00ED32C9">
      <w:pPr>
        <w:rPr>
          <w:sz w:val="24"/>
          <w:szCs w:val="24"/>
        </w:rPr>
      </w:pPr>
    </w:p>
    <w:p w:rsidR="00BC1F92" w:rsidRDefault="00BC1F92" w:rsidP="00ED32C9">
      <w:pPr>
        <w:rPr>
          <w:sz w:val="24"/>
          <w:szCs w:val="24"/>
        </w:rPr>
      </w:pPr>
    </w:p>
    <w:p w:rsidR="00BC1F92" w:rsidRDefault="00BC1F92" w:rsidP="00ED32C9">
      <w:pPr>
        <w:rPr>
          <w:sz w:val="24"/>
          <w:szCs w:val="24"/>
        </w:rPr>
      </w:pPr>
    </w:p>
    <w:p w:rsidR="00BC1F92" w:rsidRDefault="00BC1F92" w:rsidP="00ED32C9">
      <w:pPr>
        <w:rPr>
          <w:sz w:val="24"/>
          <w:szCs w:val="24"/>
        </w:rPr>
      </w:pPr>
    </w:p>
    <w:p w:rsidR="00BC1F92" w:rsidRDefault="00BC1F92" w:rsidP="00ED32C9">
      <w:pPr>
        <w:rPr>
          <w:sz w:val="24"/>
          <w:szCs w:val="24"/>
        </w:rPr>
      </w:pPr>
    </w:p>
    <w:p w:rsidR="00BC1F92" w:rsidRDefault="00BC1F92" w:rsidP="00ED32C9">
      <w:pPr>
        <w:rPr>
          <w:sz w:val="24"/>
          <w:szCs w:val="24"/>
        </w:rPr>
      </w:pPr>
    </w:p>
    <w:p w:rsidR="00BC1F92" w:rsidRDefault="00BC1F92" w:rsidP="00ED32C9">
      <w:pPr>
        <w:rPr>
          <w:sz w:val="24"/>
          <w:szCs w:val="24"/>
        </w:rPr>
      </w:pPr>
    </w:p>
    <w:p w:rsidR="00BC1F92" w:rsidRDefault="00BC1F92" w:rsidP="00ED32C9">
      <w:pPr>
        <w:rPr>
          <w:sz w:val="24"/>
          <w:szCs w:val="24"/>
        </w:rPr>
      </w:pPr>
    </w:p>
    <w:p w:rsidR="00BC1F92" w:rsidRDefault="00BC1F92" w:rsidP="00ED32C9">
      <w:pPr>
        <w:rPr>
          <w:sz w:val="24"/>
          <w:szCs w:val="24"/>
        </w:rPr>
      </w:pPr>
    </w:p>
    <w:p w:rsidR="00BC1F92" w:rsidRDefault="00BC1F92" w:rsidP="00ED32C9">
      <w:pPr>
        <w:rPr>
          <w:sz w:val="24"/>
          <w:szCs w:val="24"/>
        </w:rPr>
      </w:pPr>
    </w:p>
    <w:p w:rsidR="00BC1F92" w:rsidRDefault="00BC1F92" w:rsidP="00ED32C9">
      <w:pPr>
        <w:rPr>
          <w:sz w:val="24"/>
          <w:szCs w:val="24"/>
        </w:rPr>
      </w:pPr>
    </w:p>
    <w:p w:rsidR="00BC1F92" w:rsidRDefault="00BC1F92" w:rsidP="00ED32C9">
      <w:pPr>
        <w:rPr>
          <w:sz w:val="24"/>
          <w:szCs w:val="24"/>
        </w:rPr>
      </w:pPr>
    </w:p>
    <w:p w:rsidR="00BC1F92" w:rsidRDefault="00BC1F92" w:rsidP="00ED32C9">
      <w:pPr>
        <w:rPr>
          <w:sz w:val="24"/>
          <w:szCs w:val="24"/>
        </w:rPr>
      </w:pPr>
    </w:p>
    <w:p w:rsidR="00BC1F92" w:rsidRDefault="00BC1F92" w:rsidP="00ED32C9">
      <w:pPr>
        <w:rPr>
          <w:sz w:val="24"/>
          <w:szCs w:val="24"/>
        </w:rPr>
      </w:pPr>
    </w:p>
    <w:p w:rsidR="00BC1F92" w:rsidRDefault="00BC1F92" w:rsidP="00ED32C9">
      <w:pPr>
        <w:rPr>
          <w:sz w:val="24"/>
          <w:szCs w:val="24"/>
        </w:rPr>
      </w:pPr>
    </w:p>
    <w:p w:rsidR="00BC1F92" w:rsidRDefault="00BC1F92" w:rsidP="00ED32C9">
      <w:pPr>
        <w:rPr>
          <w:sz w:val="24"/>
          <w:szCs w:val="24"/>
        </w:rPr>
      </w:pPr>
    </w:p>
    <w:p w:rsidR="00BC1F92" w:rsidRDefault="00BC1F92" w:rsidP="00ED32C9">
      <w:pPr>
        <w:rPr>
          <w:sz w:val="24"/>
          <w:szCs w:val="24"/>
        </w:rPr>
      </w:pPr>
    </w:p>
    <w:p w:rsidR="00ED32C9" w:rsidRPr="00B74D10" w:rsidRDefault="00ED32C9" w:rsidP="00ED32C9">
      <w:pPr>
        <w:rPr>
          <w:sz w:val="24"/>
          <w:szCs w:val="24"/>
        </w:rPr>
      </w:pPr>
      <w:r w:rsidRPr="00B74D10">
        <w:rPr>
          <w:sz w:val="24"/>
          <w:szCs w:val="24"/>
        </w:rPr>
        <w:lastRenderedPageBreak/>
        <w:t>Introduction:</w:t>
      </w:r>
    </w:p>
    <w:p w:rsidR="00ED32C9" w:rsidRPr="00B74D10" w:rsidRDefault="00ED32C9" w:rsidP="00ED32C9">
      <w:pPr>
        <w:pStyle w:val="NormalWeb"/>
        <w:spacing w:before="0" w:beforeAutospacing="0" w:after="0" w:afterAutospacing="0"/>
        <w:ind w:firstLine="720"/>
        <w:rPr>
          <w:rFonts w:asciiTheme="minorHAnsi" w:hAnsiTheme="minorHAnsi"/>
          <w:color w:val="000000"/>
        </w:rPr>
      </w:pPr>
      <w:r w:rsidRPr="00B74D10">
        <w:rPr>
          <w:rFonts w:asciiTheme="minorHAnsi" w:hAnsiTheme="minorHAnsi"/>
          <w:noProof/>
        </w:rPr>
        <w:drawing>
          <wp:anchor distT="0" distB="0" distL="114300" distR="114300" simplePos="0" relativeHeight="251659264" behindDoc="0" locked="0" layoutInCell="1" allowOverlap="1" wp14:anchorId="6BAB5919" wp14:editId="2785F51E">
            <wp:simplePos x="0" y="0"/>
            <wp:positionH relativeFrom="margin">
              <wp:align>right</wp:align>
            </wp:positionH>
            <wp:positionV relativeFrom="paragraph">
              <wp:posOffset>1223010</wp:posOffset>
            </wp:positionV>
            <wp:extent cx="2226310" cy="182880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26310" cy="1828800"/>
                    </a:xfrm>
                    <a:prstGeom prst="rect">
                      <a:avLst/>
                    </a:prstGeom>
                  </pic:spPr>
                </pic:pic>
              </a:graphicData>
            </a:graphic>
            <wp14:sizeRelH relativeFrom="margin">
              <wp14:pctWidth>0</wp14:pctWidth>
            </wp14:sizeRelH>
            <wp14:sizeRelV relativeFrom="margin">
              <wp14:pctHeight>0</wp14:pctHeight>
            </wp14:sizeRelV>
          </wp:anchor>
        </w:drawing>
      </w:r>
      <w:r w:rsidRPr="00B74D10">
        <w:rPr>
          <w:rFonts w:asciiTheme="minorHAnsi" w:hAnsiTheme="minorHAnsi"/>
          <w:color w:val="000000"/>
        </w:rPr>
        <w:t>Phosphorus is a common element found in a variety of forms in water, soil and other sediments and, in its organic form, plays a key role in the energy transformations and genetic processes of all living things. However, the majority of phosphorus remains trapped in the earth’s crust and is inaccessible to complex organisms such as plants and animals. In order for living things such as these to acquire phosphorus, they depend on either weathering to release phosphorus into the soil in its inorganic form (PO</w:t>
      </w:r>
      <w:r w:rsidRPr="00B74D10">
        <w:rPr>
          <w:rFonts w:asciiTheme="minorHAnsi" w:hAnsiTheme="minorHAnsi"/>
          <w:color w:val="000000"/>
          <w:vertAlign w:val="subscript"/>
        </w:rPr>
        <w:t>4</w:t>
      </w:r>
      <w:r w:rsidRPr="00B74D10">
        <w:rPr>
          <w:rFonts w:asciiTheme="minorHAnsi" w:hAnsiTheme="minorHAnsi"/>
          <w:color w:val="000000"/>
          <w:vertAlign w:val="superscript"/>
        </w:rPr>
        <w:t>-3</w:t>
      </w:r>
      <w:r w:rsidRPr="00B74D10">
        <w:rPr>
          <w:rFonts w:asciiTheme="minorHAnsi" w:hAnsiTheme="minorHAnsi"/>
          <w:color w:val="000000"/>
        </w:rPr>
        <w:t>), or they rely on bacteria breaking down the organic phosphate to remineralize it into this non-organic form. The phosphate then moves up the food chain starting with plants absorbing it from the soil, and when organisms die their matter decays, and the cycle repeats. (The University of Waikato, 2013).</w:t>
      </w:r>
    </w:p>
    <w:p w:rsidR="00ED32C9" w:rsidRPr="00B74D10" w:rsidRDefault="00ED32C9" w:rsidP="00ED32C9">
      <w:pPr>
        <w:pStyle w:val="NormalWeb"/>
        <w:spacing w:before="0" w:beforeAutospacing="0" w:after="0" w:afterAutospacing="0"/>
        <w:ind w:firstLine="720"/>
        <w:rPr>
          <w:rFonts w:asciiTheme="minorHAnsi" w:hAnsiTheme="minorHAnsi"/>
          <w:color w:val="000000"/>
        </w:rPr>
      </w:pPr>
      <w:r w:rsidRPr="00B74D10">
        <w:rPr>
          <w:rFonts w:asciiTheme="minorHAnsi" w:hAnsiTheme="minorHAnsi"/>
          <w:color w:val="000000"/>
        </w:rPr>
        <w:t xml:space="preserve">Given its central role in living things, anything that alters the flow of phosphorus will have a tremendous impact on any ecosystem, and in E.S.S.R.E. Microclimate 4 (N 39.35733; W 076.63840) a pattern has been observed within the longitudinal data tested for soil phosphate levels in this site (E.S.S.R.E., 2015a). The average amount of phosphorus in this location has steadily increased over the past 15 years (see Figure 1). However, the source of this phenomenon has remained a mystery. </w:t>
      </w:r>
    </w:p>
    <w:p w:rsidR="00ED32C9" w:rsidRPr="00B74D10" w:rsidRDefault="00ED32C9" w:rsidP="00ED32C9">
      <w:pPr>
        <w:pStyle w:val="NormalWeb"/>
        <w:spacing w:before="0" w:beforeAutospacing="0" w:after="0" w:afterAutospacing="0"/>
        <w:ind w:firstLine="720"/>
        <w:rPr>
          <w:rFonts w:asciiTheme="minorHAnsi" w:hAnsiTheme="minorHAnsi"/>
          <w:color w:val="000000"/>
        </w:rPr>
      </w:pPr>
      <w:r w:rsidRPr="00B74D10">
        <w:rPr>
          <w:rFonts w:asciiTheme="minorHAnsi" w:hAnsiTheme="minorHAnsi"/>
          <w:noProof/>
        </w:rPr>
        <w:drawing>
          <wp:anchor distT="0" distB="0" distL="114300" distR="114300" simplePos="0" relativeHeight="251660288" behindDoc="0" locked="0" layoutInCell="1" allowOverlap="1" wp14:anchorId="59193C11" wp14:editId="38222C8C">
            <wp:simplePos x="0" y="0"/>
            <wp:positionH relativeFrom="margin">
              <wp:posOffset>3476625</wp:posOffset>
            </wp:positionH>
            <wp:positionV relativeFrom="paragraph">
              <wp:posOffset>388620</wp:posOffset>
            </wp:positionV>
            <wp:extent cx="2468245" cy="1779905"/>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68245" cy="1779905"/>
                    </a:xfrm>
                    <a:prstGeom prst="rect">
                      <a:avLst/>
                    </a:prstGeom>
                  </pic:spPr>
                </pic:pic>
              </a:graphicData>
            </a:graphic>
            <wp14:sizeRelH relativeFrom="margin">
              <wp14:pctWidth>0</wp14:pctWidth>
            </wp14:sizeRelH>
            <wp14:sizeRelV relativeFrom="margin">
              <wp14:pctHeight>0</wp14:pctHeight>
            </wp14:sizeRelV>
          </wp:anchor>
        </w:drawing>
      </w:r>
      <w:r w:rsidRPr="00B74D10">
        <w:rPr>
          <w:rFonts w:asciiTheme="minorHAnsi" w:hAnsiTheme="minorHAnsi"/>
          <w:color w:val="000000"/>
        </w:rPr>
        <w:t xml:space="preserve">One possibility is that weathering of the exposed bedrock in E.S.S.R.E Microclimate 3 (N 39.35797; W 076.63836) uphill of Microclimate 4 may have increased, releasing ever larger amounts of phosphorus into Microclimate 4. But as Figure 2 shows, the average amount of rain fall per month in the annual time frame of the E.S.S.R.E program over the past 15 years has decreased steadily (The Weather Channel, 2015). This inverse relationship suggests that the increase in phosphorus cannot correlate to an increase in erosion as a result of increased rainfall. </w:t>
      </w:r>
    </w:p>
    <w:p w:rsidR="00ED32C9" w:rsidRPr="00B74D10" w:rsidRDefault="00ED32C9" w:rsidP="00ED32C9">
      <w:pPr>
        <w:pStyle w:val="NormalWeb"/>
        <w:spacing w:before="0" w:beforeAutospacing="0" w:after="0" w:afterAutospacing="0"/>
        <w:ind w:firstLine="720"/>
        <w:rPr>
          <w:rFonts w:asciiTheme="minorHAnsi" w:hAnsiTheme="minorHAnsi"/>
          <w:color w:val="000000"/>
        </w:rPr>
      </w:pPr>
      <w:r w:rsidRPr="00B74D10">
        <w:rPr>
          <w:rFonts w:asciiTheme="minorHAnsi" w:hAnsiTheme="minorHAnsi"/>
          <w:noProof/>
        </w:rPr>
        <w:drawing>
          <wp:anchor distT="0" distB="0" distL="114300" distR="114300" simplePos="0" relativeHeight="251661312" behindDoc="0" locked="0" layoutInCell="1" allowOverlap="1" wp14:anchorId="1213BE92" wp14:editId="1A829400">
            <wp:simplePos x="0" y="0"/>
            <wp:positionH relativeFrom="margin">
              <wp:align>right</wp:align>
            </wp:positionH>
            <wp:positionV relativeFrom="paragraph">
              <wp:posOffset>90805</wp:posOffset>
            </wp:positionV>
            <wp:extent cx="2425700" cy="20650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25700" cy="2065020"/>
                    </a:xfrm>
                    <a:prstGeom prst="rect">
                      <a:avLst/>
                    </a:prstGeom>
                  </pic:spPr>
                </pic:pic>
              </a:graphicData>
            </a:graphic>
            <wp14:sizeRelH relativeFrom="margin">
              <wp14:pctWidth>0</wp14:pctWidth>
            </wp14:sizeRelH>
            <wp14:sizeRelV relativeFrom="margin">
              <wp14:pctHeight>0</wp14:pctHeight>
            </wp14:sizeRelV>
          </wp:anchor>
        </w:drawing>
      </w:r>
      <w:r w:rsidRPr="00B74D10">
        <w:rPr>
          <w:rFonts w:asciiTheme="minorHAnsi" w:hAnsiTheme="minorHAnsi"/>
          <w:color w:val="000000"/>
        </w:rPr>
        <w:t xml:space="preserve">Erosion, though, is only one of the two major ways phosphorus cycles through the soil. Decomposition of organic material also plays a crucial role in this cycling as well, and the rate of decomposition of organic material is directly correlated to how much phosphorus is released into the soil. Therefore, determining the amount of decomposition taking place in a given location could also provide a logical explanation for how much phosphorus is present in Microclimate 4 as well.  This has historically been an urban wetland (see Figure 3) with water and retained by a dam, and thus resulting </w:t>
      </w:r>
      <w:r w:rsidRPr="00B74D10">
        <w:rPr>
          <w:rFonts w:asciiTheme="minorHAnsi" w:hAnsiTheme="minorHAnsi"/>
          <w:noProof/>
        </w:rPr>
        <w:lastRenderedPageBreak/>
        <w:drawing>
          <wp:anchor distT="0" distB="0" distL="114300" distR="114300" simplePos="0" relativeHeight="251662336" behindDoc="0" locked="0" layoutInCell="1" allowOverlap="1" wp14:anchorId="1E7476E1" wp14:editId="75015606">
            <wp:simplePos x="0" y="0"/>
            <wp:positionH relativeFrom="margin">
              <wp:align>left</wp:align>
            </wp:positionH>
            <wp:positionV relativeFrom="paragraph">
              <wp:posOffset>0</wp:posOffset>
            </wp:positionV>
            <wp:extent cx="2295525" cy="1884680"/>
            <wp:effectExtent l="0" t="0" r="952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95525" cy="1884680"/>
                    </a:xfrm>
                    <a:prstGeom prst="rect">
                      <a:avLst/>
                    </a:prstGeom>
                  </pic:spPr>
                </pic:pic>
              </a:graphicData>
            </a:graphic>
            <wp14:sizeRelH relativeFrom="margin">
              <wp14:pctWidth>0</wp14:pctWidth>
            </wp14:sizeRelH>
            <wp14:sizeRelV relativeFrom="margin">
              <wp14:pctHeight>0</wp14:pctHeight>
            </wp14:sizeRelV>
          </wp:anchor>
        </w:drawing>
      </w:r>
      <w:r w:rsidRPr="00B74D10">
        <w:rPr>
          <w:rFonts w:asciiTheme="minorHAnsi" w:hAnsiTheme="minorHAnsi"/>
          <w:color w:val="000000"/>
        </w:rPr>
        <w:t xml:space="preserve">in bog-like conditions (see Figure 4).  Bogs limit the amount of oxygen available for organisms that decompose organic material </w:t>
      </w:r>
      <w:r w:rsidRPr="00B74D10">
        <w:rPr>
          <w:rFonts w:asciiTheme="minorHAnsi" w:hAnsiTheme="minorHAnsi"/>
        </w:rPr>
        <w:t>(</w:t>
      </w:r>
      <w:r w:rsidRPr="00B74D10">
        <w:rPr>
          <w:rFonts w:asciiTheme="minorHAnsi" w:hAnsiTheme="minorHAnsi"/>
          <w:color w:val="000000"/>
        </w:rPr>
        <w:t xml:space="preserve">Northern Ireland Environment Agency, 2005) which could explain the low levels of phosphorus found in Microclimate 4 in the early years E.S.S.R.E.’s research program (E.S.S.R.E, 2015b). </w:t>
      </w:r>
    </w:p>
    <w:p w:rsidR="00ED32C9" w:rsidRPr="00B74D10" w:rsidRDefault="00ED32C9" w:rsidP="00ED32C9">
      <w:pPr>
        <w:pStyle w:val="NormalWeb"/>
        <w:spacing w:before="0" w:beforeAutospacing="0" w:after="0" w:afterAutospacing="0"/>
        <w:ind w:firstLine="720"/>
        <w:rPr>
          <w:rFonts w:asciiTheme="minorHAnsi" w:hAnsiTheme="minorHAnsi"/>
          <w:color w:val="000000"/>
        </w:rPr>
      </w:pPr>
    </w:p>
    <w:p w:rsidR="00ED32C9" w:rsidRPr="00B74D10" w:rsidRDefault="00ED32C9" w:rsidP="00ED32C9">
      <w:pPr>
        <w:pStyle w:val="NormalWeb"/>
        <w:spacing w:before="0" w:beforeAutospacing="0" w:after="0" w:afterAutospacing="0"/>
        <w:ind w:firstLine="720"/>
        <w:rPr>
          <w:rFonts w:asciiTheme="minorHAnsi" w:hAnsiTheme="minorHAnsi"/>
          <w:color w:val="000000"/>
        </w:rPr>
      </w:pPr>
    </w:p>
    <w:p w:rsidR="00ED32C9" w:rsidRPr="00B74D10" w:rsidRDefault="00ED32C9" w:rsidP="00ED32C9">
      <w:pPr>
        <w:pStyle w:val="NormalWeb"/>
        <w:spacing w:before="0" w:beforeAutospacing="0" w:after="0" w:afterAutospacing="0"/>
        <w:ind w:firstLine="720"/>
        <w:rPr>
          <w:rFonts w:asciiTheme="minorHAnsi" w:hAnsiTheme="minorHAnsi"/>
          <w:color w:val="000000"/>
        </w:rPr>
      </w:pPr>
    </w:p>
    <w:p w:rsidR="00ED32C9" w:rsidRPr="00B74D10" w:rsidRDefault="00ED32C9" w:rsidP="00ED32C9">
      <w:pPr>
        <w:pStyle w:val="NormalWeb"/>
        <w:spacing w:before="0" w:beforeAutospacing="0" w:after="0" w:afterAutospacing="0"/>
        <w:ind w:firstLine="720"/>
        <w:rPr>
          <w:rFonts w:asciiTheme="minorHAnsi" w:hAnsiTheme="minorHAnsi"/>
          <w:color w:val="000000"/>
        </w:rPr>
      </w:pPr>
    </w:p>
    <w:p w:rsidR="00ED32C9" w:rsidRPr="00B74D10" w:rsidRDefault="00ED32C9" w:rsidP="00ED32C9">
      <w:pPr>
        <w:pStyle w:val="NormalWeb"/>
        <w:spacing w:before="0" w:beforeAutospacing="0" w:after="0" w:afterAutospacing="0"/>
        <w:ind w:firstLine="720"/>
        <w:rPr>
          <w:rFonts w:asciiTheme="minorHAnsi" w:hAnsiTheme="minorHAnsi"/>
          <w:color w:val="000000"/>
        </w:rPr>
      </w:pPr>
      <w:r w:rsidRPr="00B74D10">
        <w:rPr>
          <w:rFonts w:asciiTheme="minorHAnsi" w:hAnsiTheme="minorHAnsi"/>
          <w:noProof/>
        </w:rPr>
        <w:drawing>
          <wp:anchor distT="0" distB="0" distL="114300" distR="114300" simplePos="0" relativeHeight="251663360" behindDoc="0" locked="0" layoutInCell="1" allowOverlap="1" wp14:anchorId="4F4E1E89" wp14:editId="02F65F71">
            <wp:simplePos x="0" y="0"/>
            <wp:positionH relativeFrom="margin">
              <wp:posOffset>3638550</wp:posOffset>
            </wp:positionH>
            <wp:positionV relativeFrom="paragraph">
              <wp:posOffset>1028700</wp:posOffset>
            </wp:positionV>
            <wp:extent cx="2533650" cy="2209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33650" cy="2209800"/>
                    </a:xfrm>
                    <a:prstGeom prst="rect">
                      <a:avLst/>
                    </a:prstGeom>
                  </pic:spPr>
                </pic:pic>
              </a:graphicData>
            </a:graphic>
            <wp14:sizeRelH relativeFrom="margin">
              <wp14:pctWidth>0</wp14:pctWidth>
            </wp14:sizeRelH>
            <wp14:sizeRelV relativeFrom="margin">
              <wp14:pctHeight>0</wp14:pctHeight>
            </wp14:sizeRelV>
          </wp:anchor>
        </w:drawing>
      </w:r>
      <w:r w:rsidRPr="00B74D10">
        <w:rPr>
          <w:rFonts w:asciiTheme="minorHAnsi" w:hAnsiTheme="minorHAnsi"/>
          <w:color w:val="000000"/>
        </w:rPr>
        <w:t>However, since 2009 the dam has been deteriorating in E.S.S.R.E Microclimate 4, resulting in the transition of this location from a bog to a dry grass plain (see Figure 5). This transition could contribute to the steady increase of phosphorus in the site. Either the lack of water covering the soil gave way to more oxygen for microorganisms to use when decomposing organic material, or as discussed earlier, the steady decrease of rainfall could prevent the dead organic matter from passing through and past the dam. We hypothesized that the decreasing average of rain over the years contributed to the increase in phosphorus over the years on the supposition that there has not been enough rain and therefore water pushing the phosphorus past the broken dam, resulting in a steady accumulation of phosphorus in soils closest to the dam.</w:t>
      </w:r>
    </w:p>
    <w:p w:rsidR="00ED32C9" w:rsidRPr="00B74D10" w:rsidRDefault="00ED32C9" w:rsidP="00ED32C9">
      <w:pPr>
        <w:pStyle w:val="NormalWeb"/>
        <w:spacing w:before="0" w:beforeAutospacing="0" w:after="0" w:afterAutospacing="0"/>
        <w:ind w:firstLine="720"/>
        <w:rPr>
          <w:rFonts w:asciiTheme="minorHAnsi" w:hAnsiTheme="minorHAnsi"/>
          <w:color w:val="000000"/>
        </w:rPr>
      </w:pPr>
    </w:p>
    <w:p w:rsidR="00ED32C9" w:rsidRPr="00B74D10" w:rsidRDefault="00ED32C9" w:rsidP="00ED32C9">
      <w:pPr>
        <w:pStyle w:val="NormalWeb"/>
        <w:spacing w:before="0" w:beforeAutospacing="0" w:after="0" w:afterAutospacing="0"/>
        <w:ind w:firstLine="720"/>
        <w:rPr>
          <w:rFonts w:asciiTheme="minorHAnsi" w:hAnsiTheme="minorHAnsi"/>
          <w:color w:val="000000"/>
        </w:rPr>
      </w:pPr>
    </w:p>
    <w:p w:rsidR="00ED32C9" w:rsidRPr="00B74D10" w:rsidRDefault="00ED32C9" w:rsidP="00ED32C9">
      <w:pPr>
        <w:pStyle w:val="NormalWeb"/>
        <w:spacing w:before="0" w:beforeAutospacing="0" w:after="0" w:afterAutospacing="0"/>
        <w:ind w:firstLine="720"/>
        <w:rPr>
          <w:rFonts w:asciiTheme="minorHAnsi" w:hAnsiTheme="minorHAnsi"/>
          <w:color w:val="000000"/>
        </w:rPr>
      </w:pPr>
    </w:p>
    <w:p w:rsidR="00ED32C9" w:rsidRPr="00B74D10" w:rsidRDefault="00ED32C9" w:rsidP="00ED32C9">
      <w:pPr>
        <w:pStyle w:val="NormalWeb"/>
        <w:spacing w:before="0" w:beforeAutospacing="0" w:after="0" w:afterAutospacing="0"/>
        <w:ind w:firstLine="720"/>
        <w:rPr>
          <w:rFonts w:asciiTheme="minorHAnsi" w:hAnsiTheme="minorHAnsi"/>
          <w:color w:val="000000"/>
        </w:rPr>
      </w:pPr>
    </w:p>
    <w:p w:rsidR="00ED32C9" w:rsidRPr="00B74D10" w:rsidRDefault="00ED32C9" w:rsidP="00ED32C9">
      <w:pPr>
        <w:pStyle w:val="NormalWeb"/>
        <w:spacing w:before="0" w:beforeAutospacing="0" w:after="0" w:afterAutospacing="0"/>
        <w:ind w:firstLine="720"/>
        <w:rPr>
          <w:rFonts w:asciiTheme="minorHAnsi" w:hAnsiTheme="minorHAnsi"/>
          <w:color w:val="000000"/>
        </w:rPr>
      </w:pPr>
    </w:p>
    <w:p w:rsidR="00ED32C9" w:rsidRPr="00B74D10" w:rsidRDefault="00ED32C9" w:rsidP="00ED32C9">
      <w:pPr>
        <w:pStyle w:val="NormalWeb"/>
        <w:spacing w:before="0" w:beforeAutospacing="0" w:after="0" w:afterAutospacing="0"/>
        <w:rPr>
          <w:rFonts w:asciiTheme="minorHAnsi" w:hAnsiTheme="minorHAnsi"/>
          <w:color w:val="000000"/>
        </w:rPr>
      </w:pPr>
      <w:r w:rsidRPr="00B74D10">
        <w:rPr>
          <w:rFonts w:asciiTheme="minorHAnsi" w:hAnsiTheme="minorHAnsi"/>
          <w:color w:val="000000"/>
        </w:rPr>
        <w:t>Methods:</w:t>
      </w:r>
    </w:p>
    <w:p w:rsidR="00ED32C9" w:rsidRPr="00B74D10" w:rsidRDefault="00ED32C9" w:rsidP="00ED32C9">
      <w:pPr>
        <w:pStyle w:val="NormalWeb"/>
        <w:spacing w:before="0" w:beforeAutospacing="0" w:after="0" w:afterAutospacing="0"/>
        <w:rPr>
          <w:rFonts w:asciiTheme="minorHAnsi" w:hAnsiTheme="minorHAnsi"/>
          <w:color w:val="000000"/>
        </w:rPr>
      </w:pPr>
    </w:p>
    <w:p w:rsidR="00ED32C9" w:rsidRPr="00B74D10" w:rsidRDefault="00ED32C9" w:rsidP="00ED32C9">
      <w:pPr>
        <w:pStyle w:val="NormalWeb"/>
        <w:spacing w:before="0" w:beforeAutospacing="0" w:after="0" w:afterAutospacing="0"/>
        <w:ind w:firstLine="720"/>
        <w:rPr>
          <w:rFonts w:asciiTheme="minorHAnsi" w:hAnsiTheme="minorHAnsi"/>
          <w:color w:val="000000"/>
        </w:rPr>
      </w:pPr>
      <w:r w:rsidRPr="00B74D10">
        <w:rPr>
          <w:rFonts w:asciiTheme="minorHAnsi" w:hAnsiTheme="minorHAnsi"/>
          <w:color w:val="000000"/>
        </w:rPr>
        <w:t xml:space="preserve">In E.S.S.R.E. Microclimate 4 (N 39.35733; W 076.63840), 5 sets of 3 soil samples each 15 cm deep with a 2 cm diameter were collected along an East-West transect starting at the midpoint of the western boundary of Microclimate 4, with the first 3 being collected at the midpoint. Additional sets of 3 samples each were simultaneously collected at 5 m intervals moving east from the first 3 samples for a total of 15 samples. All samples were taken on July 16, 2015 at 9:30 am. All 15 samples were then simultaneously tested for their levels of phosphate (ppm) and humus (ordinal scale, 0-5) using the LaMotte Model STH-14 soil test kit. Additional sets of all 15 samples were collected on July 17, 2015 at 9:30 am, July 20, 2015 at 9:30 am, July 21, 2015 at 9:30 am, and July 22, 2015 at 9:30 am and also tested for phosphate and humus levels. </w:t>
      </w:r>
    </w:p>
    <w:p w:rsidR="00ED32C9" w:rsidRPr="00B74D10" w:rsidRDefault="00ED32C9" w:rsidP="00ED32C9">
      <w:pPr>
        <w:pStyle w:val="NormalWeb"/>
        <w:spacing w:before="0" w:beforeAutospacing="0" w:after="0" w:afterAutospacing="0"/>
        <w:rPr>
          <w:rFonts w:asciiTheme="minorHAnsi" w:hAnsiTheme="minorHAnsi"/>
          <w:color w:val="000000"/>
        </w:rPr>
      </w:pPr>
    </w:p>
    <w:p w:rsidR="003F3B2E" w:rsidRPr="00B74D10" w:rsidRDefault="003F3B2E" w:rsidP="00ED32C9">
      <w:pPr>
        <w:pStyle w:val="NormalWeb"/>
        <w:spacing w:before="0" w:beforeAutospacing="0" w:after="0" w:afterAutospacing="0"/>
        <w:rPr>
          <w:rFonts w:asciiTheme="minorHAnsi" w:hAnsiTheme="minorHAnsi"/>
          <w:color w:val="000000"/>
        </w:rPr>
      </w:pPr>
    </w:p>
    <w:p w:rsidR="003F3B2E" w:rsidRPr="00B74D10" w:rsidRDefault="003F3B2E" w:rsidP="00ED32C9">
      <w:pPr>
        <w:pStyle w:val="NormalWeb"/>
        <w:spacing w:before="0" w:beforeAutospacing="0" w:after="0" w:afterAutospacing="0"/>
        <w:rPr>
          <w:rFonts w:asciiTheme="minorHAnsi" w:hAnsiTheme="minorHAnsi"/>
          <w:color w:val="000000"/>
        </w:rPr>
      </w:pPr>
    </w:p>
    <w:p w:rsidR="003F3B2E" w:rsidRPr="00B74D10" w:rsidRDefault="003F3B2E" w:rsidP="003F3B2E">
      <w:pPr>
        <w:pStyle w:val="NormalWeb"/>
        <w:spacing w:before="0" w:beforeAutospacing="0" w:after="0" w:afterAutospacing="0"/>
        <w:rPr>
          <w:rFonts w:asciiTheme="minorHAnsi" w:hAnsiTheme="minorHAnsi"/>
          <w:color w:val="000000"/>
        </w:rPr>
      </w:pPr>
      <w:r w:rsidRPr="00B74D10">
        <w:rPr>
          <w:rFonts w:asciiTheme="minorHAnsi" w:hAnsiTheme="minorHAnsi"/>
          <w:color w:val="000000"/>
        </w:rPr>
        <w:t>Results:</w:t>
      </w:r>
    </w:p>
    <w:p w:rsidR="003F3B2E" w:rsidRPr="00B74D10" w:rsidRDefault="003F3B2E" w:rsidP="003F3B2E">
      <w:pPr>
        <w:pStyle w:val="NormalWeb"/>
        <w:spacing w:before="0" w:beforeAutospacing="0" w:after="0" w:afterAutospacing="0"/>
        <w:rPr>
          <w:rFonts w:asciiTheme="minorHAnsi" w:hAnsiTheme="minorHAnsi"/>
          <w:color w:val="000000"/>
        </w:rPr>
      </w:pPr>
    </w:p>
    <w:p w:rsidR="003F3B2E" w:rsidRPr="00B74D10" w:rsidRDefault="003F3B2E" w:rsidP="003F3B2E">
      <w:pPr>
        <w:rPr>
          <w:sz w:val="24"/>
          <w:szCs w:val="24"/>
        </w:rPr>
      </w:pPr>
      <w:r w:rsidRPr="00B74D10">
        <w:rPr>
          <w:sz w:val="24"/>
          <w:szCs w:val="24"/>
        </w:rPr>
        <w:t>Figure 6:</w:t>
      </w:r>
    </w:p>
    <w:p w:rsidR="003F3B2E" w:rsidRPr="00B74D10" w:rsidRDefault="003F3B2E" w:rsidP="003F3B2E">
      <w:pPr>
        <w:rPr>
          <w:sz w:val="24"/>
          <w:szCs w:val="24"/>
        </w:rPr>
      </w:pPr>
      <w:r w:rsidRPr="00B74D10">
        <w:rPr>
          <w:noProof/>
          <w:sz w:val="24"/>
          <w:szCs w:val="24"/>
        </w:rPr>
        <mc:AlternateContent>
          <mc:Choice Requires="wps">
            <w:drawing>
              <wp:anchor distT="0" distB="0" distL="114300" distR="114300" simplePos="0" relativeHeight="251665408" behindDoc="0" locked="0" layoutInCell="1" allowOverlap="1" wp14:anchorId="60488B86" wp14:editId="5A1D7490">
                <wp:simplePos x="0" y="0"/>
                <wp:positionH relativeFrom="column">
                  <wp:posOffset>3035808</wp:posOffset>
                </wp:positionH>
                <wp:positionV relativeFrom="paragraph">
                  <wp:posOffset>101498</wp:posOffset>
                </wp:positionV>
                <wp:extent cx="3394075" cy="1009498"/>
                <wp:effectExtent l="0" t="0" r="0" b="635"/>
                <wp:wrapNone/>
                <wp:docPr id="3" name="Text Box 3"/>
                <wp:cNvGraphicFramePr/>
                <a:graphic xmlns:a="http://schemas.openxmlformats.org/drawingml/2006/main">
                  <a:graphicData uri="http://schemas.microsoft.com/office/word/2010/wordprocessingShape">
                    <wps:wsp>
                      <wps:cNvSpPr txBox="1"/>
                      <wps:spPr>
                        <a:xfrm>
                          <a:off x="0" y="0"/>
                          <a:ext cx="3394075" cy="10094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3B2E" w:rsidRPr="00CE0032" w:rsidRDefault="003F3B2E" w:rsidP="003F3B2E">
                            <w:pPr>
                              <w:rPr>
                                <w:rStyle w:val="apple-converted-space"/>
                                <w:rFonts w:cs="Times New Roman"/>
                                <w:color w:val="000000"/>
                                <w:szCs w:val="24"/>
                              </w:rPr>
                            </w:pPr>
                            <w:r w:rsidRPr="00CE0032">
                              <w:rPr>
                                <w:rFonts w:cs="Times New Roman"/>
                                <w:color w:val="000000"/>
                                <w:szCs w:val="24"/>
                              </w:rPr>
                              <w:t>An ordinal scale was used for the Humus Test showing Decomposition.</w:t>
                            </w:r>
                            <w:r w:rsidRPr="00CE0032">
                              <w:rPr>
                                <w:rStyle w:val="apple-converted-space"/>
                                <w:rFonts w:cs="Times New Roman"/>
                                <w:color w:val="000000"/>
                                <w:szCs w:val="24"/>
                              </w:rPr>
                              <w:t> </w:t>
                            </w:r>
                          </w:p>
                          <w:p w:rsidR="003F3B2E" w:rsidRPr="00CE0032" w:rsidRDefault="003F3B2E" w:rsidP="003F3B2E">
                            <w:pPr>
                              <w:rPr>
                                <w:rFonts w:cs="Times New Roman"/>
                                <w:color w:val="000000"/>
                                <w:szCs w:val="24"/>
                              </w:rPr>
                            </w:pPr>
                            <w:r w:rsidRPr="00CE0032">
                              <w:rPr>
                                <w:rFonts w:cs="Times New Roman"/>
                                <w:color w:val="000000"/>
                                <w:szCs w:val="24"/>
                              </w:rPr>
                              <w:t>Value 5 indicates the highest level of decomposition. Value 1 indicates the lowest level of decomposition.</w:t>
                            </w:r>
                          </w:p>
                          <w:p w:rsidR="003F3B2E" w:rsidRDefault="003F3B2E" w:rsidP="003F3B2E">
                            <w:pPr>
                              <w:rPr>
                                <w:rFonts w:ascii="Times New Roman" w:hAnsi="Times New Roman" w:cs="Times New Roman"/>
                                <w:color w:val="000000"/>
                                <w:szCs w:val="24"/>
                              </w:rPr>
                            </w:pPr>
                          </w:p>
                          <w:p w:rsidR="003F3B2E" w:rsidRDefault="003F3B2E" w:rsidP="003F3B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88B86" id="_x0000_t202" coordsize="21600,21600" o:spt="202" path="m,l,21600r21600,l21600,xe">
                <v:stroke joinstyle="miter"/>
                <v:path gradientshapeok="t" o:connecttype="rect"/>
              </v:shapetype>
              <v:shape id="Text Box 3" o:spid="_x0000_s1026" type="#_x0000_t202" style="position:absolute;margin-left:239.05pt;margin-top:8pt;width:267.25pt;height: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" fillcolor="white [3201]" stroked="f" strokeweight=".5pt">
                <v:textbox>
                  <w:txbxContent>
                    <w:p w:rsidR="003F3B2E" w:rsidRPr="00CE0032" w:rsidRDefault="003F3B2E" w:rsidP="003F3B2E">
                      <w:pPr>
                        <w:rPr>
                          <w:rStyle w:val="apple-converted-space"/>
                          <w:rFonts w:cs="Times New Roman"/>
                          <w:color w:val="000000"/>
                          <w:szCs w:val="24"/>
                        </w:rPr>
                      </w:pPr>
                      <w:r w:rsidRPr="00CE0032">
                        <w:rPr>
                          <w:rFonts w:cs="Times New Roman"/>
                          <w:color w:val="000000"/>
                          <w:szCs w:val="24"/>
                        </w:rPr>
                        <w:t>An ordinal scale was used for the Humus Test showing Decomposition.</w:t>
                      </w:r>
                      <w:r w:rsidRPr="00CE0032">
                        <w:rPr>
                          <w:rStyle w:val="apple-converted-space"/>
                          <w:rFonts w:cs="Times New Roman"/>
                          <w:color w:val="000000"/>
                          <w:szCs w:val="24"/>
                        </w:rPr>
                        <w:t> </w:t>
                      </w:r>
                    </w:p>
                    <w:p w:rsidR="003F3B2E" w:rsidRPr="00CE0032" w:rsidRDefault="003F3B2E" w:rsidP="003F3B2E">
                      <w:pPr>
                        <w:rPr>
                          <w:rFonts w:cs="Times New Roman"/>
                          <w:color w:val="000000"/>
                          <w:szCs w:val="24"/>
                        </w:rPr>
                      </w:pPr>
                      <w:r w:rsidRPr="00CE0032">
                        <w:rPr>
                          <w:rFonts w:cs="Times New Roman"/>
                          <w:color w:val="000000"/>
                          <w:szCs w:val="24"/>
                        </w:rPr>
                        <w:t>Value 5 indicates the highest level of decomposition. Value 1 indicates the lowest level of decomposition.</w:t>
                      </w:r>
                    </w:p>
                    <w:p w:rsidR="003F3B2E" w:rsidRDefault="003F3B2E" w:rsidP="003F3B2E">
                      <w:pPr>
                        <w:rPr>
                          <w:rFonts w:ascii="Times New Roman" w:hAnsi="Times New Roman" w:cs="Times New Roman"/>
                          <w:color w:val="000000"/>
                          <w:szCs w:val="24"/>
                        </w:rPr>
                      </w:pPr>
                    </w:p>
                    <w:p w:rsidR="003F3B2E" w:rsidRDefault="003F3B2E" w:rsidP="003F3B2E"/>
                  </w:txbxContent>
                </v:textbox>
              </v:shape>
            </w:pict>
          </mc:Fallback>
        </mc:AlternateContent>
      </w:r>
      <w:r w:rsidRPr="00B74D10">
        <w:rPr>
          <w:noProof/>
          <w:sz w:val="24"/>
          <w:szCs w:val="24"/>
        </w:rPr>
        <mc:AlternateContent>
          <mc:Choice Requires="wps">
            <w:drawing>
              <wp:anchor distT="0" distB="0" distL="114300" distR="114300" simplePos="0" relativeHeight="251671552" behindDoc="0" locked="0" layoutInCell="1" allowOverlap="1" wp14:anchorId="370D8CD5" wp14:editId="1DE09D06">
                <wp:simplePos x="0" y="0"/>
                <wp:positionH relativeFrom="column">
                  <wp:posOffset>1667535</wp:posOffset>
                </wp:positionH>
                <wp:positionV relativeFrom="paragraph">
                  <wp:posOffset>1586052</wp:posOffset>
                </wp:positionV>
                <wp:extent cx="307239" cy="243764"/>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307239" cy="2437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3B2E" w:rsidRDefault="003F3B2E" w:rsidP="003F3B2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D8CD5" id="Text Box 1" o:spid="_x0000_s1027" type="#_x0000_t202" style="position:absolute;margin-left:131.3pt;margin-top:124.9pt;width:24.2pt;height:1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" fillcolor="white [3201]" stroked="f" strokeweight=".5pt">
                <v:textbox>
                  <w:txbxContent>
                    <w:p w:rsidR="003F3B2E" w:rsidRDefault="003F3B2E" w:rsidP="003F3B2E">
                      <w:r>
                        <w:t>*</w:t>
                      </w:r>
                    </w:p>
                  </w:txbxContent>
                </v:textbox>
              </v:shape>
            </w:pict>
          </mc:Fallback>
        </mc:AlternateContent>
      </w:r>
      <w:r w:rsidRPr="00B74D10">
        <w:rPr>
          <w:noProof/>
          <w:sz w:val="24"/>
          <w:szCs w:val="24"/>
        </w:rPr>
        <w:drawing>
          <wp:inline distT="0" distB="0" distL="0" distR="0" wp14:anchorId="4CF4BA42" wp14:editId="639A4FF7">
            <wp:extent cx="3071302" cy="1933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39" r="4236" b="5209"/>
                    <a:stretch/>
                  </pic:blipFill>
                  <pic:spPr bwMode="auto">
                    <a:xfrm>
                      <a:off x="0" y="0"/>
                      <a:ext cx="3095560" cy="1948847"/>
                    </a:xfrm>
                    <a:prstGeom prst="rect">
                      <a:avLst/>
                    </a:prstGeom>
                    <a:ln>
                      <a:noFill/>
                    </a:ln>
                    <a:extLst>
                      <a:ext uri="{53640926-AAD7-44D8-BBD7-CCE9431645EC}">
                        <a14:shadowObscured xmlns:a14="http://schemas.microsoft.com/office/drawing/2010/main"/>
                      </a:ext>
                    </a:extLst>
                  </pic:spPr>
                </pic:pic>
              </a:graphicData>
            </a:graphic>
          </wp:inline>
        </w:drawing>
      </w:r>
    </w:p>
    <w:p w:rsidR="003F3B2E" w:rsidRPr="00B74D10" w:rsidRDefault="003F3B2E" w:rsidP="003F3B2E">
      <w:pPr>
        <w:rPr>
          <w:sz w:val="24"/>
          <w:szCs w:val="24"/>
        </w:rPr>
      </w:pPr>
      <w:r w:rsidRPr="00B74D10">
        <w:rPr>
          <w:sz w:val="24"/>
          <w:szCs w:val="24"/>
        </w:rPr>
        <w:t>Figure 7:</w:t>
      </w:r>
    </w:p>
    <w:p w:rsidR="003F3B2E" w:rsidRPr="00B74D10" w:rsidRDefault="003F3B2E" w:rsidP="003F3B2E">
      <w:pPr>
        <w:rPr>
          <w:sz w:val="24"/>
          <w:szCs w:val="24"/>
        </w:rPr>
      </w:pPr>
      <w:r w:rsidRPr="00B74D10">
        <w:rPr>
          <w:noProof/>
          <w:sz w:val="24"/>
          <w:szCs w:val="24"/>
        </w:rPr>
        <mc:AlternateContent>
          <mc:Choice Requires="wps">
            <w:drawing>
              <wp:anchor distT="0" distB="0" distL="114300" distR="114300" simplePos="0" relativeHeight="251669504" behindDoc="0" locked="0" layoutInCell="1" allowOverlap="1" wp14:anchorId="31FA9657" wp14:editId="756658C0">
                <wp:simplePos x="0" y="0"/>
                <wp:positionH relativeFrom="rightMargin">
                  <wp:posOffset>-4052621</wp:posOffset>
                </wp:positionH>
                <wp:positionV relativeFrom="paragraph">
                  <wp:posOffset>1848942</wp:posOffset>
                </wp:positionV>
                <wp:extent cx="263347" cy="23408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63347" cy="2340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3B2E" w:rsidRPr="00E14D3A" w:rsidRDefault="003F3B2E" w:rsidP="003F3B2E">
                            <w:pPr>
                              <w:spacing w:line="240" w:lineRule="auto"/>
                              <w:rPr>
                                <w:rFonts w:ascii="Times New Roman" w:hAnsi="Times New Roman" w:cs="Times New Roman"/>
                              </w:rPr>
                            </w:pP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A9657" id="Text Box 12" o:spid="_x0000_s1028" type="#_x0000_t202" style="position:absolute;margin-left:-319.1pt;margin-top:145.6pt;width:20.75pt;height:18.45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" filled="f" stroked="f" strokeweight=".5pt">
                <v:textbox>
                  <w:txbxContent>
                    <w:p w:rsidR="003F3B2E" w:rsidRPr="00E14D3A" w:rsidRDefault="003F3B2E" w:rsidP="003F3B2E">
                      <w:pPr>
                        <w:spacing w:line="240" w:lineRule="auto"/>
                        <w:rPr>
                          <w:rFonts w:ascii="Times New Roman" w:hAnsi="Times New Roman" w:cs="Times New Roman"/>
                        </w:rPr>
                      </w:pPr>
                      <w:r>
                        <w:rPr>
                          <w:rFonts w:ascii="Times New Roman" w:hAnsi="Times New Roman" w:cs="Times New Roman"/>
                        </w:rPr>
                        <w:t>*</w:t>
                      </w:r>
                    </w:p>
                  </w:txbxContent>
                </v:textbox>
                <w10:wrap anchorx="margin"/>
              </v:shape>
            </w:pict>
          </mc:Fallback>
        </mc:AlternateContent>
      </w:r>
      <w:r w:rsidRPr="00B74D10">
        <w:rPr>
          <w:noProof/>
          <w:sz w:val="24"/>
          <w:szCs w:val="24"/>
        </w:rPr>
        <mc:AlternateContent>
          <mc:Choice Requires="wps">
            <w:drawing>
              <wp:anchor distT="0" distB="0" distL="114300" distR="114300" simplePos="0" relativeHeight="251666432" behindDoc="0" locked="0" layoutInCell="1" allowOverlap="1" wp14:anchorId="7267B316" wp14:editId="0F4E3E38">
                <wp:simplePos x="0" y="0"/>
                <wp:positionH relativeFrom="column">
                  <wp:posOffset>47219</wp:posOffset>
                </wp:positionH>
                <wp:positionV relativeFrom="paragraph">
                  <wp:posOffset>527863</wp:posOffset>
                </wp:positionV>
                <wp:extent cx="438519" cy="241442"/>
                <wp:effectExtent l="3175" t="0" r="3175" b="0"/>
                <wp:wrapNone/>
                <wp:docPr id="6" name="Text Box 6"/>
                <wp:cNvGraphicFramePr/>
                <a:graphic xmlns:a="http://schemas.openxmlformats.org/drawingml/2006/main">
                  <a:graphicData uri="http://schemas.microsoft.com/office/word/2010/wordprocessingShape">
                    <wps:wsp>
                      <wps:cNvSpPr txBox="1"/>
                      <wps:spPr>
                        <a:xfrm rot="16200000">
                          <a:off x="0" y="0"/>
                          <a:ext cx="438519" cy="241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3B2E" w:rsidRPr="00E14D3A" w:rsidRDefault="003F3B2E" w:rsidP="003F3B2E">
                            <w:pPr>
                              <w:rPr>
                                <w:rFonts w:ascii="Times New Roman" w:hAnsi="Times New Roman" w:cs="Times New Roman"/>
                                <w:sz w:val="14"/>
                              </w:rPr>
                            </w:pPr>
                            <w:r w:rsidRPr="00E14D3A">
                              <w:rPr>
                                <w:rFonts w:ascii="Times New Roman" w:hAnsi="Times New Roman" w:cs="Times New Roman"/>
                                <w:sz w:val="14"/>
                              </w:rPr>
                              <w:t>(ppm)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7B316" id="Text Box 6" o:spid="_x0000_s1029" type="#_x0000_t202" style="position:absolute;margin-left:3.7pt;margin-top:41.55pt;width:34.55pt;height:19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" filled="f" stroked="f" strokeweight=".5pt">
                <v:textbox>
                  <w:txbxContent>
                    <w:p w:rsidR="003F3B2E" w:rsidRPr="00E14D3A" w:rsidRDefault="003F3B2E" w:rsidP="003F3B2E">
                      <w:pPr>
                        <w:rPr>
                          <w:rFonts w:ascii="Times New Roman" w:hAnsi="Times New Roman" w:cs="Times New Roman"/>
                          <w:sz w:val="14"/>
                        </w:rPr>
                      </w:pPr>
                      <w:r w:rsidRPr="00E14D3A">
                        <w:rPr>
                          <w:rFonts w:ascii="Times New Roman" w:hAnsi="Times New Roman" w:cs="Times New Roman"/>
                          <w:sz w:val="14"/>
                        </w:rPr>
                        <w:t>(ppm)</w:t>
                      </w:r>
                    </w:p>
                  </w:txbxContent>
                </v:textbox>
              </v:shape>
            </w:pict>
          </mc:Fallback>
        </mc:AlternateContent>
      </w:r>
      <w:r w:rsidRPr="00B74D10">
        <w:rPr>
          <w:noProof/>
          <w:sz w:val="24"/>
          <w:szCs w:val="24"/>
        </w:rPr>
        <w:drawing>
          <wp:inline distT="0" distB="0" distL="0" distR="0" wp14:anchorId="47B59B1F" wp14:editId="1D0CD79E">
            <wp:extent cx="3379225" cy="2228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818" r="6607" b="7994"/>
                    <a:stretch/>
                  </pic:blipFill>
                  <pic:spPr bwMode="auto">
                    <a:xfrm>
                      <a:off x="0" y="0"/>
                      <a:ext cx="3408453" cy="2248128"/>
                    </a:xfrm>
                    <a:prstGeom prst="rect">
                      <a:avLst/>
                    </a:prstGeom>
                    <a:ln>
                      <a:noFill/>
                    </a:ln>
                    <a:extLst>
                      <a:ext uri="{53640926-AAD7-44D8-BBD7-CCE9431645EC}">
                        <a14:shadowObscured xmlns:a14="http://schemas.microsoft.com/office/drawing/2010/main"/>
                      </a:ext>
                    </a:extLst>
                  </pic:spPr>
                </pic:pic>
              </a:graphicData>
            </a:graphic>
          </wp:inline>
        </w:drawing>
      </w:r>
    </w:p>
    <w:p w:rsidR="003F3B2E" w:rsidRPr="00B74D10" w:rsidRDefault="003F3B2E" w:rsidP="003F3B2E">
      <w:pPr>
        <w:rPr>
          <w:sz w:val="24"/>
          <w:szCs w:val="24"/>
        </w:rPr>
      </w:pPr>
      <w:r w:rsidRPr="00B74D10">
        <w:rPr>
          <w:sz w:val="24"/>
          <w:szCs w:val="24"/>
        </w:rPr>
        <w:t>Figure 8:</w:t>
      </w:r>
    </w:p>
    <w:p w:rsidR="003F3B2E" w:rsidRPr="00B74D10" w:rsidRDefault="003F3B2E" w:rsidP="003F3B2E">
      <w:pPr>
        <w:rPr>
          <w:sz w:val="24"/>
          <w:szCs w:val="24"/>
        </w:rPr>
      </w:pPr>
      <w:r w:rsidRPr="00B74D10">
        <w:rPr>
          <w:noProof/>
          <w:sz w:val="24"/>
          <w:szCs w:val="24"/>
        </w:rPr>
        <mc:AlternateContent>
          <mc:Choice Requires="wps">
            <w:drawing>
              <wp:anchor distT="0" distB="0" distL="114300" distR="114300" simplePos="0" relativeHeight="251668480" behindDoc="0" locked="0" layoutInCell="1" allowOverlap="1" wp14:anchorId="10B89CB2" wp14:editId="15601968">
                <wp:simplePos x="0" y="0"/>
                <wp:positionH relativeFrom="column">
                  <wp:posOffset>3130906</wp:posOffset>
                </wp:positionH>
                <wp:positionV relativeFrom="paragraph">
                  <wp:posOffset>262712</wp:posOffset>
                </wp:positionV>
                <wp:extent cx="3394253" cy="877824"/>
                <wp:effectExtent l="0" t="0" r="0" b="0"/>
                <wp:wrapNone/>
                <wp:docPr id="2" name="Text Box 2"/>
                <wp:cNvGraphicFramePr/>
                <a:graphic xmlns:a="http://schemas.openxmlformats.org/drawingml/2006/main">
                  <a:graphicData uri="http://schemas.microsoft.com/office/word/2010/wordprocessingShape">
                    <wps:wsp>
                      <wps:cNvSpPr txBox="1"/>
                      <wps:spPr>
                        <a:xfrm>
                          <a:off x="0" y="0"/>
                          <a:ext cx="3394253" cy="8778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3B2E" w:rsidRPr="00CE0032" w:rsidRDefault="003F3B2E" w:rsidP="003F3B2E">
                            <w:pPr>
                              <w:rPr>
                                <w:rFonts w:cs="Times New Roman"/>
                                <w:szCs w:val="24"/>
                              </w:rPr>
                            </w:pPr>
                            <w:r w:rsidRPr="00CE0032">
                              <w:rPr>
                                <w:rFonts w:cs="Times New Roman"/>
                                <w:color w:val="000000"/>
                                <w:szCs w:val="24"/>
                              </w:rPr>
                              <w:t>An ordinal scale was used for the Humus Test showing Decomposition.</w:t>
                            </w:r>
                            <w:r w:rsidRPr="00CE0032">
                              <w:rPr>
                                <w:rStyle w:val="apple-converted-space"/>
                                <w:rFonts w:cs="Times New Roman"/>
                                <w:color w:val="000000"/>
                                <w:szCs w:val="24"/>
                              </w:rPr>
                              <w:t> </w:t>
                            </w:r>
                            <w:r w:rsidRPr="00CE0032">
                              <w:rPr>
                                <w:rFonts w:cs="Times New Roman"/>
                                <w:color w:val="000000"/>
                                <w:szCs w:val="24"/>
                              </w:rPr>
                              <w:br/>
                              <w:t>Value 5 indicates the highest level of decomposition</w:t>
                            </w:r>
                            <w:r w:rsidRPr="00CE0032">
                              <w:rPr>
                                <w:rFonts w:cs="Times New Roman"/>
                                <w:color w:val="000000"/>
                                <w:szCs w:val="24"/>
                              </w:rPr>
                              <w:br/>
                              <w:t>Value 1 indicates the lowest level of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89CB2" id="Text Box 2" o:spid="_x0000_s1030" type="#_x0000_t202" style="position:absolute;margin-left:246.55pt;margin-top:20.7pt;width:267.25pt;height:6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" fillcolor="white [3201]" stroked="f" strokeweight=".5pt">
                <v:textbox>
                  <w:txbxContent>
                    <w:p w:rsidR="003F3B2E" w:rsidRPr="00CE0032" w:rsidRDefault="003F3B2E" w:rsidP="003F3B2E">
                      <w:pPr>
                        <w:rPr>
                          <w:rFonts w:cs="Times New Roman"/>
                          <w:szCs w:val="24"/>
                        </w:rPr>
                      </w:pPr>
                      <w:r w:rsidRPr="00CE0032">
                        <w:rPr>
                          <w:rFonts w:cs="Times New Roman"/>
                          <w:color w:val="000000"/>
                          <w:szCs w:val="24"/>
                        </w:rPr>
                        <w:t>An ordinal scale was used for the Humus Test showing Decomposition.</w:t>
                      </w:r>
                      <w:r w:rsidRPr="00CE0032">
                        <w:rPr>
                          <w:rStyle w:val="apple-converted-space"/>
                          <w:rFonts w:cs="Times New Roman"/>
                          <w:color w:val="000000"/>
                          <w:szCs w:val="24"/>
                        </w:rPr>
                        <w:t> </w:t>
                      </w:r>
                      <w:r w:rsidRPr="00CE0032">
                        <w:rPr>
                          <w:rFonts w:cs="Times New Roman"/>
                          <w:color w:val="000000"/>
                          <w:szCs w:val="24"/>
                        </w:rPr>
                        <w:br/>
                        <w:t>Value 5 indicates the highest level of decomposition</w:t>
                      </w:r>
                      <w:r w:rsidRPr="00CE0032">
                        <w:rPr>
                          <w:rFonts w:cs="Times New Roman"/>
                          <w:color w:val="000000"/>
                          <w:szCs w:val="24"/>
                        </w:rPr>
                        <w:br/>
                        <w:t>Value 1 indicates the lowest level of decomposition</w:t>
                      </w:r>
                    </w:p>
                  </w:txbxContent>
                </v:textbox>
              </v:shape>
            </w:pict>
          </mc:Fallback>
        </mc:AlternateContent>
      </w:r>
      <w:r w:rsidRPr="00B74D10">
        <w:rPr>
          <w:noProof/>
          <w:sz w:val="24"/>
          <w:szCs w:val="24"/>
        </w:rPr>
        <mc:AlternateContent>
          <mc:Choice Requires="wps">
            <w:drawing>
              <wp:anchor distT="0" distB="0" distL="114300" distR="114300" simplePos="0" relativeHeight="251667456" behindDoc="0" locked="0" layoutInCell="1" allowOverlap="1" wp14:anchorId="22BB5BDD" wp14:editId="08BFDFCA">
                <wp:simplePos x="0" y="0"/>
                <wp:positionH relativeFrom="column">
                  <wp:posOffset>43891</wp:posOffset>
                </wp:positionH>
                <wp:positionV relativeFrom="paragraph">
                  <wp:posOffset>445592</wp:posOffset>
                </wp:positionV>
                <wp:extent cx="438519" cy="241442"/>
                <wp:effectExtent l="3175" t="0" r="3175" b="0"/>
                <wp:wrapNone/>
                <wp:docPr id="4" name="Text Box 4"/>
                <wp:cNvGraphicFramePr/>
                <a:graphic xmlns:a="http://schemas.openxmlformats.org/drawingml/2006/main">
                  <a:graphicData uri="http://schemas.microsoft.com/office/word/2010/wordprocessingShape">
                    <wps:wsp>
                      <wps:cNvSpPr txBox="1"/>
                      <wps:spPr>
                        <a:xfrm rot="16200000">
                          <a:off x="0" y="0"/>
                          <a:ext cx="438519" cy="241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3B2E" w:rsidRPr="00E14D3A" w:rsidRDefault="003F3B2E" w:rsidP="003F3B2E">
                            <w:pPr>
                              <w:rPr>
                                <w:rFonts w:ascii="Times New Roman" w:hAnsi="Times New Roman" w:cs="Times New Roman"/>
                                <w:sz w:val="14"/>
                              </w:rPr>
                            </w:pPr>
                            <w:r w:rsidRPr="00E14D3A">
                              <w:rPr>
                                <w:rFonts w:ascii="Times New Roman" w:hAnsi="Times New Roman" w:cs="Times New Roman"/>
                                <w:sz w:val="14"/>
                              </w:rPr>
                              <w:t>(ppm)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B5BDD" id="Text Box 4" o:spid="_x0000_s1031" type="#_x0000_t202" style="position:absolute;margin-left:3.45pt;margin-top:35.1pt;width:34.55pt;height:19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" filled="f" stroked="f" strokeweight=".5pt">
                <v:textbox>
                  <w:txbxContent>
                    <w:p w:rsidR="003F3B2E" w:rsidRPr="00E14D3A" w:rsidRDefault="003F3B2E" w:rsidP="003F3B2E">
                      <w:pPr>
                        <w:rPr>
                          <w:rFonts w:ascii="Times New Roman" w:hAnsi="Times New Roman" w:cs="Times New Roman"/>
                          <w:sz w:val="14"/>
                        </w:rPr>
                      </w:pPr>
                      <w:r w:rsidRPr="00E14D3A">
                        <w:rPr>
                          <w:rFonts w:ascii="Times New Roman" w:hAnsi="Times New Roman" w:cs="Times New Roman"/>
                          <w:sz w:val="14"/>
                        </w:rPr>
                        <w:t>(ppm)</w:t>
                      </w:r>
                    </w:p>
                  </w:txbxContent>
                </v:textbox>
              </v:shape>
            </w:pict>
          </mc:Fallback>
        </mc:AlternateContent>
      </w:r>
      <w:r w:rsidRPr="00B74D10">
        <w:rPr>
          <w:noProof/>
          <w:sz w:val="24"/>
          <w:szCs w:val="24"/>
        </w:rPr>
        <w:drawing>
          <wp:inline distT="0" distB="0" distL="0" distR="0" wp14:anchorId="43F90C31" wp14:editId="44559C67">
            <wp:extent cx="3173048" cy="1971675"/>
            <wp:effectExtent l="0" t="0" r="8890" b="0"/>
            <wp:docPr id="13" name="Picture 13" descr="cid:image001.png@01D0C554.7913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C554.79135820"/>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t="13430" b="5637"/>
                    <a:stretch/>
                  </pic:blipFill>
                  <pic:spPr bwMode="auto">
                    <a:xfrm>
                      <a:off x="0" y="0"/>
                      <a:ext cx="3179093" cy="1975431"/>
                    </a:xfrm>
                    <a:prstGeom prst="rect">
                      <a:avLst/>
                    </a:prstGeom>
                    <a:noFill/>
                    <a:ln>
                      <a:noFill/>
                    </a:ln>
                    <a:extLst>
                      <a:ext uri="{53640926-AAD7-44D8-BBD7-CCE9431645EC}">
                        <a14:shadowObscured xmlns:a14="http://schemas.microsoft.com/office/drawing/2010/main"/>
                      </a:ext>
                    </a:extLst>
                  </pic:spPr>
                </pic:pic>
              </a:graphicData>
            </a:graphic>
          </wp:inline>
        </w:drawing>
      </w:r>
    </w:p>
    <w:p w:rsidR="003F3B2E" w:rsidRPr="00B74D10" w:rsidRDefault="003F3B2E" w:rsidP="003F3B2E">
      <w:pPr>
        <w:rPr>
          <w:sz w:val="24"/>
          <w:szCs w:val="24"/>
        </w:rPr>
      </w:pPr>
    </w:p>
    <w:p w:rsidR="003F3B2E" w:rsidRPr="00B74D10" w:rsidRDefault="003F3B2E" w:rsidP="003F3B2E">
      <w:pPr>
        <w:rPr>
          <w:sz w:val="24"/>
          <w:szCs w:val="24"/>
        </w:rPr>
      </w:pPr>
    </w:p>
    <w:p w:rsidR="003F3B2E" w:rsidRPr="00B74D10" w:rsidRDefault="003F3B2E" w:rsidP="003F3B2E">
      <w:pPr>
        <w:rPr>
          <w:sz w:val="24"/>
          <w:szCs w:val="24"/>
        </w:rPr>
      </w:pPr>
      <w:r w:rsidRPr="00B74D10">
        <w:rPr>
          <w:sz w:val="24"/>
          <w:szCs w:val="24"/>
        </w:rPr>
        <w:t>Figure 9:</w:t>
      </w:r>
    </w:p>
    <w:p w:rsidR="003F3B2E" w:rsidRPr="00B74D10" w:rsidRDefault="003F3B2E" w:rsidP="003F3B2E">
      <w:pPr>
        <w:rPr>
          <w:sz w:val="24"/>
          <w:szCs w:val="24"/>
        </w:rPr>
      </w:pPr>
      <w:r w:rsidRPr="00B74D10">
        <w:rPr>
          <w:noProof/>
          <w:sz w:val="24"/>
          <w:szCs w:val="24"/>
        </w:rPr>
        <w:drawing>
          <wp:inline distT="0" distB="0" distL="0" distR="0" wp14:anchorId="235DE4C6" wp14:editId="641E5319">
            <wp:extent cx="4829175" cy="282892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F3B2E" w:rsidRPr="00B74D10" w:rsidRDefault="003F3B2E" w:rsidP="003F3B2E">
      <w:pPr>
        <w:rPr>
          <w:sz w:val="24"/>
          <w:szCs w:val="24"/>
        </w:rPr>
      </w:pPr>
      <w:r w:rsidRPr="00B74D10">
        <w:rPr>
          <w:sz w:val="24"/>
          <w:szCs w:val="24"/>
        </w:rPr>
        <w:br/>
        <w:t>Figure 10:</w:t>
      </w:r>
    </w:p>
    <w:p w:rsidR="003F3B2E" w:rsidRPr="00B74D10" w:rsidRDefault="003F3B2E" w:rsidP="003F3B2E">
      <w:pPr>
        <w:rPr>
          <w:sz w:val="24"/>
          <w:szCs w:val="24"/>
        </w:rPr>
      </w:pPr>
      <w:r w:rsidRPr="00B74D10">
        <w:rPr>
          <w:noProof/>
          <w:sz w:val="24"/>
          <w:szCs w:val="24"/>
        </w:rPr>
        <w:drawing>
          <wp:inline distT="0" distB="0" distL="0" distR="0" wp14:anchorId="7A66D7BF" wp14:editId="566FA948">
            <wp:extent cx="4733925" cy="2838450"/>
            <wp:effectExtent l="0" t="0" r="952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F3B2E" w:rsidRPr="00B74D10" w:rsidRDefault="003F3B2E" w:rsidP="003F3B2E">
      <w:pPr>
        <w:rPr>
          <w:sz w:val="24"/>
          <w:szCs w:val="24"/>
        </w:rPr>
      </w:pPr>
    </w:p>
    <w:p w:rsidR="003F3B2E" w:rsidRPr="00B74D10" w:rsidRDefault="003F3B2E" w:rsidP="003F3B2E">
      <w:pPr>
        <w:rPr>
          <w:sz w:val="24"/>
          <w:szCs w:val="24"/>
        </w:rPr>
      </w:pPr>
    </w:p>
    <w:p w:rsidR="003F3B2E" w:rsidRPr="00B74D10" w:rsidRDefault="003F3B2E" w:rsidP="003F3B2E">
      <w:pPr>
        <w:rPr>
          <w:sz w:val="24"/>
          <w:szCs w:val="24"/>
        </w:rPr>
      </w:pPr>
    </w:p>
    <w:p w:rsidR="003F3B2E" w:rsidRPr="00B74D10" w:rsidRDefault="003F3B2E" w:rsidP="003F3B2E">
      <w:pPr>
        <w:rPr>
          <w:sz w:val="24"/>
          <w:szCs w:val="24"/>
        </w:rPr>
      </w:pPr>
    </w:p>
    <w:p w:rsidR="003F3B2E" w:rsidRPr="00B74D10" w:rsidRDefault="003F3B2E" w:rsidP="003F3B2E">
      <w:pPr>
        <w:rPr>
          <w:sz w:val="24"/>
          <w:szCs w:val="24"/>
        </w:rPr>
      </w:pPr>
    </w:p>
    <w:p w:rsidR="003F3B2E" w:rsidRPr="00B74D10" w:rsidRDefault="003F3B2E" w:rsidP="003F3B2E">
      <w:pPr>
        <w:rPr>
          <w:sz w:val="24"/>
          <w:szCs w:val="24"/>
        </w:rPr>
      </w:pPr>
      <w:r w:rsidRPr="00B74D10">
        <w:rPr>
          <w:sz w:val="24"/>
          <w:szCs w:val="24"/>
        </w:rPr>
        <w:t>Figure 11:</w:t>
      </w:r>
    </w:p>
    <w:p w:rsidR="003F3B2E" w:rsidRPr="00B74D10" w:rsidRDefault="003F3B2E" w:rsidP="003F3B2E">
      <w:pPr>
        <w:rPr>
          <w:sz w:val="24"/>
          <w:szCs w:val="24"/>
        </w:rPr>
      </w:pPr>
      <w:r w:rsidRPr="00B74D10">
        <w:rPr>
          <w:noProof/>
          <w:sz w:val="24"/>
          <w:szCs w:val="24"/>
        </w:rPr>
        <w:drawing>
          <wp:inline distT="0" distB="0" distL="0" distR="0" wp14:anchorId="14BE0268" wp14:editId="586EFBB0">
            <wp:extent cx="5209504" cy="3026535"/>
            <wp:effectExtent l="0" t="0" r="10795" b="25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F3B2E" w:rsidRPr="00B74D10" w:rsidRDefault="003F3B2E" w:rsidP="003F3B2E">
      <w:pPr>
        <w:rPr>
          <w:sz w:val="24"/>
          <w:szCs w:val="24"/>
        </w:rPr>
      </w:pPr>
      <w:r w:rsidRPr="00B74D10">
        <w:rPr>
          <w:sz w:val="24"/>
          <w:szCs w:val="24"/>
        </w:rPr>
        <w:t>Figure 12:</w:t>
      </w:r>
    </w:p>
    <w:p w:rsidR="003F3B2E" w:rsidRPr="00B74D10" w:rsidRDefault="003F3B2E" w:rsidP="003F3B2E">
      <w:pPr>
        <w:rPr>
          <w:sz w:val="24"/>
          <w:szCs w:val="24"/>
        </w:rPr>
      </w:pPr>
      <w:r w:rsidRPr="00B74D10">
        <w:rPr>
          <w:noProof/>
          <w:sz w:val="24"/>
          <w:szCs w:val="24"/>
        </w:rPr>
        <w:drawing>
          <wp:inline distT="0" distB="0" distL="0" distR="0" wp14:anchorId="34BA79B6" wp14:editId="70DC0EBC">
            <wp:extent cx="5492839" cy="2987899"/>
            <wp:effectExtent l="0" t="0" r="12700" b="31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F3B2E" w:rsidRPr="00B74D10" w:rsidRDefault="003F3B2E" w:rsidP="003F3B2E">
      <w:pPr>
        <w:rPr>
          <w:sz w:val="24"/>
          <w:szCs w:val="24"/>
        </w:rPr>
      </w:pPr>
    </w:p>
    <w:p w:rsidR="003F3B2E" w:rsidRPr="00B74D10" w:rsidRDefault="003F3B2E" w:rsidP="003F3B2E">
      <w:pPr>
        <w:rPr>
          <w:sz w:val="24"/>
          <w:szCs w:val="24"/>
        </w:rPr>
      </w:pPr>
    </w:p>
    <w:p w:rsidR="003F3B2E" w:rsidRPr="00B74D10" w:rsidRDefault="003F3B2E" w:rsidP="003F3B2E">
      <w:pPr>
        <w:rPr>
          <w:sz w:val="24"/>
          <w:szCs w:val="24"/>
        </w:rPr>
      </w:pPr>
    </w:p>
    <w:p w:rsidR="003F3B2E" w:rsidRPr="00B74D10" w:rsidRDefault="003F3B2E" w:rsidP="003F3B2E">
      <w:pPr>
        <w:rPr>
          <w:sz w:val="24"/>
          <w:szCs w:val="24"/>
        </w:rPr>
      </w:pPr>
    </w:p>
    <w:p w:rsidR="003F3B2E" w:rsidRPr="00B74D10" w:rsidRDefault="003F3B2E" w:rsidP="003F3B2E">
      <w:pPr>
        <w:rPr>
          <w:sz w:val="24"/>
          <w:szCs w:val="24"/>
        </w:rPr>
      </w:pPr>
    </w:p>
    <w:p w:rsidR="003F3B2E" w:rsidRPr="00B74D10" w:rsidRDefault="003F3B2E" w:rsidP="003F3B2E">
      <w:pPr>
        <w:rPr>
          <w:sz w:val="24"/>
          <w:szCs w:val="24"/>
        </w:rPr>
      </w:pPr>
      <w:r w:rsidRPr="00B74D10">
        <w:rPr>
          <w:sz w:val="24"/>
          <w:szCs w:val="24"/>
        </w:rPr>
        <w:t>Figure 13:</w:t>
      </w:r>
    </w:p>
    <w:p w:rsidR="003F3B2E" w:rsidRPr="00B74D10" w:rsidRDefault="003F3B2E" w:rsidP="003F3B2E">
      <w:pPr>
        <w:rPr>
          <w:sz w:val="24"/>
          <w:szCs w:val="24"/>
        </w:rPr>
      </w:pPr>
      <w:r w:rsidRPr="00B74D10">
        <w:rPr>
          <w:noProof/>
          <w:sz w:val="24"/>
          <w:szCs w:val="24"/>
        </w:rPr>
        <w:drawing>
          <wp:inline distT="0" distB="0" distL="0" distR="0" wp14:anchorId="452E3769" wp14:editId="19108D64">
            <wp:extent cx="5186477" cy="2976753"/>
            <wp:effectExtent l="0" t="0" r="14605" b="146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F3B2E" w:rsidRPr="00B74D10" w:rsidRDefault="003F3B2E" w:rsidP="003F3B2E">
      <w:pPr>
        <w:rPr>
          <w:sz w:val="24"/>
          <w:szCs w:val="24"/>
        </w:rPr>
      </w:pPr>
      <w:r w:rsidRPr="00B74D10">
        <w:rPr>
          <w:sz w:val="24"/>
          <w:szCs w:val="24"/>
        </w:rPr>
        <w:t>Figure 14:</w:t>
      </w:r>
    </w:p>
    <w:p w:rsidR="003F3B2E" w:rsidRPr="00B74D10" w:rsidRDefault="003F3B2E" w:rsidP="003F3B2E">
      <w:pPr>
        <w:rPr>
          <w:sz w:val="24"/>
          <w:szCs w:val="24"/>
        </w:rPr>
      </w:pPr>
      <w:r w:rsidRPr="00B74D10">
        <w:rPr>
          <w:noProof/>
          <w:sz w:val="24"/>
          <w:szCs w:val="24"/>
        </w:rPr>
        <w:drawing>
          <wp:inline distT="0" distB="0" distL="0" distR="0" wp14:anchorId="2B0CEB6E" wp14:editId="29B093FC">
            <wp:extent cx="5486400" cy="32004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F3B2E" w:rsidRPr="00B74D10" w:rsidRDefault="003F3B2E" w:rsidP="003F3B2E">
      <w:pPr>
        <w:rPr>
          <w:sz w:val="24"/>
          <w:szCs w:val="24"/>
        </w:rPr>
      </w:pPr>
    </w:p>
    <w:p w:rsidR="003F3B2E" w:rsidRPr="00B74D10" w:rsidRDefault="003F3B2E" w:rsidP="003F3B2E">
      <w:pPr>
        <w:rPr>
          <w:sz w:val="24"/>
          <w:szCs w:val="24"/>
        </w:rPr>
      </w:pPr>
    </w:p>
    <w:p w:rsidR="003F3B2E" w:rsidRPr="00B74D10" w:rsidRDefault="003F3B2E" w:rsidP="003F3B2E">
      <w:pPr>
        <w:rPr>
          <w:sz w:val="24"/>
          <w:szCs w:val="24"/>
        </w:rPr>
      </w:pPr>
    </w:p>
    <w:p w:rsidR="003F3B2E" w:rsidRPr="00B74D10" w:rsidRDefault="003F3B2E" w:rsidP="003F3B2E">
      <w:pPr>
        <w:rPr>
          <w:sz w:val="24"/>
          <w:szCs w:val="24"/>
        </w:rPr>
      </w:pPr>
    </w:p>
    <w:p w:rsidR="003F3B2E" w:rsidRPr="00B74D10" w:rsidRDefault="003F3B2E" w:rsidP="003F3B2E">
      <w:pPr>
        <w:rPr>
          <w:sz w:val="24"/>
          <w:szCs w:val="24"/>
        </w:rPr>
      </w:pPr>
      <w:r w:rsidRPr="00B74D10">
        <w:rPr>
          <w:sz w:val="24"/>
          <w:szCs w:val="24"/>
        </w:rPr>
        <w:t>Figure 15:</w:t>
      </w:r>
    </w:p>
    <w:p w:rsidR="003F3B2E" w:rsidRPr="00B74D10" w:rsidRDefault="003F3B2E" w:rsidP="003F3B2E">
      <w:pPr>
        <w:rPr>
          <w:sz w:val="24"/>
          <w:szCs w:val="24"/>
        </w:rPr>
      </w:pPr>
      <w:r w:rsidRPr="00B74D10">
        <w:rPr>
          <w:noProof/>
          <w:sz w:val="24"/>
          <w:szCs w:val="24"/>
        </w:rPr>
        <w:drawing>
          <wp:inline distT="0" distB="0" distL="0" distR="0" wp14:anchorId="7629E6C9" wp14:editId="4087AEB8">
            <wp:extent cx="5047488" cy="3043123"/>
            <wp:effectExtent l="0" t="0" r="1270" b="50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F3B2E" w:rsidRPr="00B74D10" w:rsidRDefault="003F3B2E" w:rsidP="003F3B2E">
      <w:pPr>
        <w:rPr>
          <w:sz w:val="24"/>
          <w:szCs w:val="24"/>
        </w:rPr>
      </w:pPr>
      <w:r w:rsidRPr="00B74D10">
        <w:rPr>
          <w:sz w:val="24"/>
          <w:szCs w:val="24"/>
        </w:rPr>
        <w:t>Figure 16:</w:t>
      </w:r>
    </w:p>
    <w:p w:rsidR="003F3B2E" w:rsidRPr="00B74D10" w:rsidRDefault="003F3B2E" w:rsidP="003F3B2E">
      <w:pPr>
        <w:rPr>
          <w:sz w:val="24"/>
          <w:szCs w:val="24"/>
        </w:rPr>
      </w:pPr>
      <w:r w:rsidRPr="00B74D10">
        <w:rPr>
          <w:noProof/>
          <w:sz w:val="24"/>
          <w:szCs w:val="24"/>
        </w:rPr>
        <w:drawing>
          <wp:inline distT="0" distB="0" distL="0" distR="0" wp14:anchorId="3046B2DE" wp14:editId="2348C950">
            <wp:extent cx="548640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F3B2E" w:rsidRPr="00B74D10" w:rsidRDefault="003F3B2E" w:rsidP="003F3B2E">
      <w:pPr>
        <w:rPr>
          <w:sz w:val="24"/>
          <w:szCs w:val="24"/>
        </w:rPr>
      </w:pPr>
    </w:p>
    <w:p w:rsidR="003F3B2E" w:rsidRPr="00B74D10" w:rsidRDefault="003F3B2E" w:rsidP="003F3B2E">
      <w:pPr>
        <w:rPr>
          <w:sz w:val="24"/>
          <w:szCs w:val="24"/>
        </w:rPr>
      </w:pPr>
    </w:p>
    <w:p w:rsidR="003F3B2E" w:rsidRPr="00B74D10" w:rsidRDefault="003F3B2E" w:rsidP="003F3B2E">
      <w:pPr>
        <w:rPr>
          <w:sz w:val="24"/>
          <w:szCs w:val="24"/>
        </w:rPr>
      </w:pPr>
      <w:r w:rsidRPr="00B74D10">
        <w:rPr>
          <w:sz w:val="24"/>
          <w:szCs w:val="24"/>
        </w:rPr>
        <w:t>Figure 17:</w:t>
      </w:r>
    </w:p>
    <w:p w:rsidR="003F3B2E" w:rsidRPr="00B74D10" w:rsidRDefault="003F3B2E" w:rsidP="003F3B2E">
      <w:pPr>
        <w:rPr>
          <w:sz w:val="24"/>
          <w:szCs w:val="24"/>
        </w:rPr>
      </w:pPr>
      <w:r w:rsidRPr="00B74D10">
        <w:rPr>
          <w:noProof/>
          <w:sz w:val="24"/>
          <w:szCs w:val="24"/>
        </w:rPr>
        <w:drawing>
          <wp:inline distT="0" distB="0" distL="0" distR="0" wp14:anchorId="3A5FD3A9" wp14:editId="0947CCD2">
            <wp:extent cx="5040173" cy="3057754"/>
            <wp:effectExtent l="0" t="0" r="825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F3B2E" w:rsidRPr="00B74D10" w:rsidRDefault="003F3B2E" w:rsidP="003F3B2E">
      <w:pPr>
        <w:spacing w:line="240" w:lineRule="auto"/>
        <w:rPr>
          <w:rFonts w:cs="Times New Roman"/>
          <w:sz w:val="24"/>
          <w:szCs w:val="24"/>
        </w:rPr>
      </w:pPr>
      <w:r w:rsidRPr="00B74D10">
        <w:rPr>
          <w:sz w:val="24"/>
          <w:szCs w:val="24"/>
        </w:rPr>
        <w:t xml:space="preserve">* </w:t>
      </w:r>
      <w:r w:rsidRPr="00B74D10">
        <w:rPr>
          <w:rFonts w:cs="Times New Roman"/>
          <w:sz w:val="24"/>
          <w:szCs w:val="24"/>
        </w:rPr>
        <w:t>Location value dependent on distance from the dam located in Microclimate 4. Location 5 indicates the plot closest to the dam with Location 1 indicating the plot farthest from dam.</w:t>
      </w:r>
    </w:p>
    <w:p w:rsidR="003F3B2E" w:rsidRPr="00B74D10" w:rsidRDefault="003F3B2E" w:rsidP="003F3B2E">
      <w:pPr>
        <w:rPr>
          <w:sz w:val="24"/>
          <w:szCs w:val="24"/>
        </w:rPr>
      </w:pPr>
    </w:p>
    <w:p w:rsidR="003F3B2E" w:rsidRPr="00B74D10" w:rsidRDefault="003F3B2E" w:rsidP="003F3B2E">
      <w:pPr>
        <w:rPr>
          <w:sz w:val="24"/>
          <w:szCs w:val="24"/>
        </w:rPr>
      </w:pPr>
      <w:r w:rsidRPr="00B74D10">
        <w:rPr>
          <w:sz w:val="24"/>
          <w:szCs w:val="24"/>
        </w:rPr>
        <w:t>Figure 18 – 19: p-values for Phosphate and Humus Data</w:t>
      </w:r>
    </w:p>
    <w:tbl>
      <w:tblPr>
        <w:tblStyle w:val="TableGrid"/>
        <w:tblpPr w:leftFromText="180" w:rightFromText="180" w:vertAnchor="page" w:horzAnchor="margin" w:tblpY="9562"/>
        <w:tblW w:w="0" w:type="auto"/>
        <w:tblLook w:val="04A0" w:firstRow="1" w:lastRow="0" w:firstColumn="1" w:lastColumn="0" w:noHBand="0" w:noVBand="1"/>
      </w:tblPr>
      <w:tblGrid>
        <w:gridCol w:w="1705"/>
        <w:gridCol w:w="1260"/>
      </w:tblGrid>
      <w:tr w:rsidR="003F3B2E" w:rsidRPr="00B74D10" w:rsidTr="00DE5496">
        <w:tc>
          <w:tcPr>
            <w:tcW w:w="2965" w:type="dxa"/>
            <w:gridSpan w:val="2"/>
          </w:tcPr>
          <w:p w:rsidR="003F3B2E" w:rsidRPr="00B74D10" w:rsidRDefault="003F3B2E" w:rsidP="00DE5496">
            <w:pPr>
              <w:jc w:val="center"/>
              <w:rPr>
                <w:rFonts w:asciiTheme="minorHAnsi" w:hAnsiTheme="minorHAnsi"/>
              </w:rPr>
            </w:pPr>
            <w:r w:rsidRPr="00B74D10">
              <w:rPr>
                <w:rFonts w:asciiTheme="minorHAnsi" w:hAnsiTheme="minorHAnsi"/>
              </w:rPr>
              <w:t>Figure 18</w:t>
            </w:r>
          </w:p>
        </w:tc>
      </w:tr>
      <w:tr w:rsidR="003F3B2E" w:rsidRPr="00B74D10" w:rsidTr="00DE5496">
        <w:tc>
          <w:tcPr>
            <w:tcW w:w="2965" w:type="dxa"/>
            <w:gridSpan w:val="2"/>
          </w:tcPr>
          <w:p w:rsidR="003F3B2E" w:rsidRPr="00B74D10" w:rsidRDefault="003F3B2E" w:rsidP="00DE5496">
            <w:pPr>
              <w:spacing w:after="160" w:line="259" w:lineRule="auto"/>
              <w:jc w:val="center"/>
              <w:rPr>
                <w:rFonts w:asciiTheme="minorHAnsi" w:hAnsiTheme="minorHAnsi" w:cstheme="minorBidi"/>
              </w:rPr>
            </w:pPr>
            <w:r w:rsidRPr="00B74D10">
              <w:rPr>
                <w:rFonts w:asciiTheme="minorHAnsi" w:hAnsiTheme="minorHAnsi" w:cstheme="minorBidi"/>
              </w:rPr>
              <w:t>Phosphate</w:t>
            </w:r>
          </w:p>
        </w:tc>
      </w:tr>
      <w:tr w:rsidR="003F3B2E" w:rsidRPr="00B74D10" w:rsidTr="00DE5496">
        <w:tc>
          <w:tcPr>
            <w:tcW w:w="1705" w:type="dxa"/>
          </w:tcPr>
          <w:p w:rsidR="003F3B2E" w:rsidRPr="00B74D10" w:rsidRDefault="003F3B2E" w:rsidP="00DE5496">
            <w:pPr>
              <w:spacing w:after="160" w:line="259" w:lineRule="auto"/>
              <w:rPr>
                <w:rFonts w:asciiTheme="minorHAnsi" w:hAnsiTheme="minorHAnsi" w:cstheme="minorBidi"/>
              </w:rPr>
            </w:pPr>
            <w:r w:rsidRPr="00B74D10">
              <w:rPr>
                <w:rFonts w:asciiTheme="minorHAnsi" w:hAnsiTheme="minorHAnsi" w:cstheme="minorBidi"/>
              </w:rPr>
              <w:t>Plots compared</w:t>
            </w:r>
          </w:p>
        </w:tc>
        <w:tc>
          <w:tcPr>
            <w:tcW w:w="1260" w:type="dxa"/>
          </w:tcPr>
          <w:p w:rsidR="003F3B2E" w:rsidRPr="00B74D10" w:rsidRDefault="003F3B2E" w:rsidP="00DE5496">
            <w:pPr>
              <w:spacing w:after="160" w:line="259" w:lineRule="auto"/>
              <w:rPr>
                <w:rFonts w:asciiTheme="minorHAnsi" w:hAnsiTheme="minorHAnsi" w:cstheme="minorBidi"/>
              </w:rPr>
            </w:pPr>
            <w:r w:rsidRPr="00B74D10">
              <w:rPr>
                <w:rFonts w:asciiTheme="minorHAnsi" w:hAnsiTheme="minorHAnsi" w:cstheme="minorBidi"/>
              </w:rPr>
              <w:t xml:space="preserve">P- value </w:t>
            </w:r>
          </w:p>
        </w:tc>
      </w:tr>
      <w:tr w:rsidR="003F3B2E" w:rsidRPr="00B74D10" w:rsidTr="00DE5496">
        <w:tc>
          <w:tcPr>
            <w:tcW w:w="1705" w:type="dxa"/>
          </w:tcPr>
          <w:p w:rsidR="003F3B2E" w:rsidRPr="00B74D10" w:rsidRDefault="003F3B2E" w:rsidP="00DE5496">
            <w:pPr>
              <w:spacing w:after="160" w:line="259" w:lineRule="auto"/>
              <w:rPr>
                <w:rFonts w:asciiTheme="minorHAnsi" w:hAnsiTheme="minorHAnsi" w:cstheme="minorBidi"/>
              </w:rPr>
            </w:pPr>
            <w:r w:rsidRPr="00B74D10">
              <w:rPr>
                <w:rFonts w:asciiTheme="minorHAnsi" w:hAnsiTheme="minorHAnsi" w:cstheme="minorBidi"/>
              </w:rPr>
              <w:t>1 – 2</w:t>
            </w:r>
          </w:p>
        </w:tc>
        <w:tc>
          <w:tcPr>
            <w:tcW w:w="1260" w:type="dxa"/>
          </w:tcPr>
          <w:p w:rsidR="003F3B2E" w:rsidRPr="00B74D10" w:rsidRDefault="003F3B2E" w:rsidP="00DE5496">
            <w:pPr>
              <w:spacing w:after="160" w:line="259" w:lineRule="auto"/>
              <w:rPr>
                <w:rFonts w:asciiTheme="minorHAnsi" w:hAnsiTheme="minorHAnsi" w:cstheme="minorBidi"/>
              </w:rPr>
            </w:pPr>
            <w:r w:rsidRPr="00B74D10">
              <w:rPr>
                <w:rFonts w:asciiTheme="minorHAnsi" w:hAnsiTheme="minorHAnsi" w:cstheme="minorBidi"/>
              </w:rPr>
              <w:t>.253</w:t>
            </w:r>
          </w:p>
        </w:tc>
      </w:tr>
      <w:tr w:rsidR="003F3B2E" w:rsidRPr="00B74D10" w:rsidTr="00DE5496">
        <w:tc>
          <w:tcPr>
            <w:tcW w:w="1705" w:type="dxa"/>
          </w:tcPr>
          <w:p w:rsidR="003F3B2E" w:rsidRPr="00B74D10" w:rsidRDefault="003F3B2E" w:rsidP="00DE5496">
            <w:pPr>
              <w:spacing w:after="160" w:line="259" w:lineRule="auto"/>
              <w:rPr>
                <w:rFonts w:asciiTheme="minorHAnsi" w:hAnsiTheme="minorHAnsi" w:cstheme="minorBidi"/>
              </w:rPr>
            </w:pPr>
            <w:r w:rsidRPr="00B74D10">
              <w:rPr>
                <w:rFonts w:asciiTheme="minorHAnsi" w:hAnsiTheme="minorHAnsi" w:cstheme="minorBidi"/>
              </w:rPr>
              <w:t xml:space="preserve">1 – 3 </w:t>
            </w:r>
          </w:p>
        </w:tc>
        <w:tc>
          <w:tcPr>
            <w:tcW w:w="1260" w:type="dxa"/>
          </w:tcPr>
          <w:p w:rsidR="003F3B2E" w:rsidRPr="00B74D10" w:rsidRDefault="003F3B2E" w:rsidP="00DE5496">
            <w:pPr>
              <w:spacing w:after="160" w:line="259" w:lineRule="auto"/>
              <w:rPr>
                <w:rFonts w:asciiTheme="minorHAnsi" w:hAnsiTheme="minorHAnsi" w:cstheme="minorBidi"/>
              </w:rPr>
            </w:pPr>
            <w:r w:rsidRPr="00B74D10">
              <w:rPr>
                <w:rFonts w:asciiTheme="minorHAnsi" w:hAnsiTheme="minorHAnsi" w:cstheme="minorBidi"/>
              </w:rPr>
              <w:t>.884</w:t>
            </w:r>
          </w:p>
        </w:tc>
      </w:tr>
      <w:tr w:rsidR="003F3B2E" w:rsidRPr="00B74D10" w:rsidTr="00DE5496">
        <w:tc>
          <w:tcPr>
            <w:tcW w:w="1705" w:type="dxa"/>
          </w:tcPr>
          <w:p w:rsidR="003F3B2E" w:rsidRPr="00B74D10" w:rsidRDefault="003F3B2E" w:rsidP="00DE5496">
            <w:pPr>
              <w:spacing w:after="160" w:line="259" w:lineRule="auto"/>
              <w:rPr>
                <w:rFonts w:asciiTheme="minorHAnsi" w:hAnsiTheme="minorHAnsi" w:cstheme="minorBidi"/>
                <w:b/>
              </w:rPr>
            </w:pPr>
            <w:r w:rsidRPr="00B74D10">
              <w:rPr>
                <w:rFonts w:asciiTheme="minorHAnsi" w:hAnsiTheme="minorHAnsi" w:cstheme="minorBidi"/>
                <w:b/>
              </w:rPr>
              <w:t xml:space="preserve">1 – 4 </w:t>
            </w:r>
          </w:p>
        </w:tc>
        <w:tc>
          <w:tcPr>
            <w:tcW w:w="1260" w:type="dxa"/>
          </w:tcPr>
          <w:p w:rsidR="003F3B2E" w:rsidRPr="00B74D10" w:rsidRDefault="003F3B2E" w:rsidP="00DE5496">
            <w:pPr>
              <w:spacing w:after="160" w:line="259" w:lineRule="auto"/>
              <w:rPr>
                <w:rFonts w:asciiTheme="minorHAnsi" w:hAnsiTheme="minorHAnsi" w:cstheme="minorBidi"/>
                <w:b/>
              </w:rPr>
            </w:pPr>
            <w:r w:rsidRPr="00B74D10">
              <w:rPr>
                <w:rFonts w:asciiTheme="minorHAnsi" w:hAnsiTheme="minorHAnsi" w:cstheme="minorBidi"/>
                <w:b/>
              </w:rPr>
              <w:t>.144*</w:t>
            </w:r>
          </w:p>
        </w:tc>
      </w:tr>
      <w:tr w:rsidR="003F3B2E" w:rsidRPr="00B74D10" w:rsidTr="00DE5496">
        <w:tc>
          <w:tcPr>
            <w:tcW w:w="1705" w:type="dxa"/>
          </w:tcPr>
          <w:p w:rsidR="003F3B2E" w:rsidRPr="00B74D10" w:rsidRDefault="003F3B2E" w:rsidP="00DE5496">
            <w:pPr>
              <w:spacing w:after="160" w:line="259" w:lineRule="auto"/>
              <w:rPr>
                <w:rFonts w:asciiTheme="minorHAnsi" w:hAnsiTheme="minorHAnsi" w:cstheme="minorBidi"/>
                <w:b/>
              </w:rPr>
            </w:pPr>
            <w:r w:rsidRPr="00B74D10">
              <w:rPr>
                <w:rFonts w:asciiTheme="minorHAnsi" w:hAnsiTheme="minorHAnsi" w:cstheme="minorBidi"/>
                <w:b/>
              </w:rPr>
              <w:t xml:space="preserve">1 – 5 </w:t>
            </w:r>
          </w:p>
        </w:tc>
        <w:tc>
          <w:tcPr>
            <w:tcW w:w="1260" w:type="dxa"/>
          </w:tcPr>
          <w:p w:rsidR="003F3B2E" w:rsidRPr="00B74D10" w:rsidRDefault="003F3B2E" w:rsidP="00DE5496">
            <w:pPr>
              <w:spacing w:after="160" w:line="259" w:lineRule="auto"/>
              <w:rPr>
                <w:rFonts w:asciiTheme="minorHAnsi" w:hAnsiTheme="minorHAnsi" w:cstheme="minorBidi"/>
                <w:b/>
              </w:rPr>
            </w:pPr>
            <w:r w:rsidRPr="00B74D10">
              <w:rPr>
                <w:rFonts w:asciiTheme="minorHAnsi" w:hAnsiTheme="minorHAnsi" w:cstheme="minorBidi"/>
                <w:b/>
              </w:rPr>
              <w:t>.002*</w:t>
            </w:r>
          </w:p>
        </w:tc>
      </w:tr>
      <w:tr w:rsidR="003F3B2E" w:rsidRPr="00B74D10" w:rsidTr="00DE5496">
        <w:tc>
          <w:tcPr>
            <w:tcW w:w="1705" w:type="dxa"/>
          </w:tcPr>
          <w:p w:rsidR="003F3B2E" w:rsidRPr="00B74D10" w:rsidRDefault="003F3B2E" w:rsidP="00DE5496">
            <w:pPr>
              <w:spacing w:after="160" w:line="259" w:lineRule="auto"/>
              <w:rPr>
                <w:rFonts w:asciiTheme="minorHAnsi" w:hAnsiTheme="minorHAnsi" w:cstheme="minorBidi"/>
                <w:b/>
              </w:rPr>
            </w:pPr>
            <w:r w:rsidRPr="00B74D10">
              <w:rPr>
                <w:rFonts w:asciiTheme="minorHAnsi" w:hAnsiTheme="minorHAnsi" w:cstheme="minorBidi"/>
                <w:b/>
              </w:rPr>
              <w:t>4 – 5</w:t>
            </w:r>
          </w:p>
        </w:tc>
        <w:tc>
          <w:tcPr>
            <w:tcW w:w="1260" w:type="dxa"/>
          </w:tcPr>
          <w:p w:rsidR="003F3B2E" w:rsidRPr="00B74D10" w:rsidRDefault="003F3B2E" w:rsidP="00DE5496">
            <w:pPr>
              <w:spacing w:after="160" w:line="259" w:lineRule="auto"/>
              <w:rPr>
                <w:rFonts w:asciiTheme="minorHAnsi" w:hAnsiTheme="minorHAnsi" w:cstheme="minorBidi"/>
                <w:b/>
              </w:rPr>
            </w:pPr>
            <w:r w:rsidRPr="00B74D10">
              <w:rPr>
                <w:rFonts w:asciiTheme="minorHAnsi" w:hAnsiTheme="minorHAnsi" w:cstheme="minorBidi"/>
                <w:b/>
              </w:rPr>
              <w:t>.044*</w:t>
            </w:r>
          </w:p>
        </w:tc>
      </w:tr>
    </w:tbl>
    <w:tbl>
      <w:tblPr>
        <w:tblStyle w:val="TableGrid"/>
        <w:tblpPr w:leftFromText="180" w:rightFromText="180" w:vertAnchor="page" w:horzAnchor="margin" w:tblpXSpec="right" w:tblpY="9286"/>
        <w:tblW w:w="0" w:type="auto"/>
        <w:tblLook w:val="04A0" w:firstRow="1" w:lastRow="0" w:firstColumn="1" w:lastColumn="0" w:noHBand="0" w:noVBand="1"/>
      </w:tblPr>
      <w:tblGrid>
        <w:gridCol w:w="1729"/>
        <w:gridCol w:w="2555"/>
      </w:tblGrid>
      <w:tr w:rsidR="003F3B2E" w:rsidRPr="00B74D10" w:rsidTr="003F3B2E">
        <w:trPr>
          <w:trHeight w:val="477"/>
        </w:trPr>
        <w:tc>
          <w:tcPr>
            <w:tcW w:w="4284" w:type="dxa"/>
            <w:gridSpan w:val="2"/>
          </w:tcPr>
          <w:p w:rsidR="003F3B2E" w:rsidRPr="00B74D10" w:rsidRDefault="003F3B2E" w:rsidP="003F3B2E">
            <w:pPr>
              <w:jc w:val="center"/>
              <w:rPr>
                <w:rFonts w:asciiTheme="minorHAnsi" w:hAnsiTheme="minorHAnsi"/>
              </w:rPr>
            </w:pPr>
            <w:r w:rsidRPr="00B74D10">
              <w:rPr>
                <w:rFonts w:asciiTheme="minorHAnsi" w:hAnsiTheme="minorHAnsi"/>
              </w:rPr>
              <w:t>Figure 19</w:t>
            </w:r>
          </w:p>
        </w:tc>
      </w:tr>
      <w:tr w:rsidR="003F3B2E" w:rsidRPr="00B74D10" w:rsidTr="003F3B2E">
        <w:trPr>
          <w:trHeight w:val="477"/>
        </w:trPr>
        <w:tc>
          <w:tcPr>
            <w:tcW w:w="4284" w:type="dxa"/>
            <w:gridSpan w:val="2"/>
          </w:tcPr>
          <w:p w:rsidR="003F3B2E" w:rsidRPr="00B74D10" w:rsidRDefault="003F3B2E" w:rsidP="003F3B2E">
            <w:pPr>
              <w:spacing w:after="160" w:line="259" w:lineRule="auto"/>
              <w:jc w:val="center"/>
              <w:rPr>
                <w:rFonts w:asciiTheme="minorHAnsi" w:hAnsiTheme="minorHAnsi" w:cstheme="minorBidi"/>
              </w:rPr>
            </w:pPr>
            <w:r w:rsidRPr="00B74D10">
              <w:rPr>
                <w:rFonts w:asciiTheme="minorHAnsi" w:hAnsiTheme="minorHAnsi" w:cstheme="minorBidi"/>
              </w:rPr>
              <w:t>Humus</w:t>
            </w:r>
          </w:p>
        </w:tc>
      </w:tr>
      <w:tr w:rsidR="003F3B2E" w:rsidRPr="00B74D10" w:rsidTr="003F3B2E">
        <w:trPr>
          <w:trHeight w:val="461"/>
        </w:trPr>
        <w:tc>
          <w:tcPr>
            <w:tcW w:w="1729" w:type="dxa"/>
          </w:tcPr>
          <w:p w:rsidR="003F3B2E" w:rsidRPr="00B74D10" w:rsidRDefault="003F3B2E" w:rsidP="003F3B2E">
            <w:pPr>
              <w:spacing w:after="160" w:line="259" w:lineRule="auto"/>
              <w:rPr>
                <w:rFonts w:asciiTheme="minorHAnsi" w:hAnsiTheme="minorHAnsi" w:cstheme="minorBidi"/>
              </w:rPr>
            </w:pPr>
            <w:r w:rsidRPr="00B74D10">
              <w:rPr>
                <w:rFonts w:asciiTheme="minorHAnsi" w:hAnsiTheme="minorHAnsi" w:cstheme="minorBidi"/>
              </w:rPr>
              <w:t>Plots compared</w:t>
            </w:r>
          </w:p>
        </w:tc>
        <w:tc>
          <w:tcPr>
            <w:tcW w:w="2555" w:type="dxa"/>
          </w:tcPr>
          <w:p w:rsidR="003F3B2E" w:rsidRPr="00B74D10" w:rsidRDefault="003F3B2E" w:rsidP="003F3B2E">
            <w:pPr>
              <w:spacing w:after="160" w:line="259" w:lineRule="auto"/>
              <w:rPr>
                <w:rFonts w:asciiTheme="minorHAnsi" w:hAnsiTheme="minorHAnsi" w:cstheme="minorBidi"/>
              </w:rPr>
            </w:pPr>
            <w:r w:rsidRPr="00B74D10">
              <w:rPr>
                <w:rFonts w:asciiTheme="minorHAnsi" w:hAnsiTheme="minorHAnsi" w:cstheme="minorBidi"/>
              </w:rPr>
              <w:t xml:space="preserve">P- value </w:t>
            </w:r>
          </w:p>
        </w:tc>
      </w:tr>
      <w:tr w:rsidR="003F3B2E" w:rsidRPr="00B74D10" w:rsidTr="003F3B2E">
        <w:trPr>
          <w:trHeight w:val="477"/>
        </w:trPr>
        <w:tc>
          <w:tcPr>
            <w:tcW w:w="1729" w:type="dxa"/>
          </w:tcPr>
          <w:p w:rsidR="003F3B2E" w:rsidRPr="00B74D10" w:rsidRDefault="003F3B2E" w:rsidP="003F3B2E">
            <w:pPr>
              <w:spacing w:after="160" w:line="259" w:lineRule="auto"/>
              <w:rPr>
                <w:rFonts w:asciiTheme="minorHAnsi" w:hAnsiTheme="minorHAnsi" w:cstheme="minorBidi"/>
                <w:b/>
              </w:rPr>
            </w:pPr>
            <w:r w:rsidRPr="00B74D10">
              <w:rPr>
                <w:rFonts w:asciiTheme="minorHAnsi" w:hAnsiTheme="minorHAnsi" w:cstheme="minorBidi"/>
                <w:b/>
              </w:rPr>
              <w:t>1 – 2</w:t>
            </w:r>
          </w:p>
        </w:tc>
        <w:tc>
          <w:tcPr>
            <w:tcW w:w="2555" w:type="dxa"/>
          </w:tcPr>
          <w:p w:rsidR="003F3B2E" w:rsidRPr="00B74D10" w:rsidRDefault="003F3B2E" w:rsidP="003F3B2E">
            <w:pPr>
              <w:spacing w:after="160" w:line="259" w:lineRule="auto"/>
              <w:rPr>
                <w:rFonts w:asciiTheme="minorHAnsi" w:hAnsiTheme="minorHAnsi" w:cstheme="minorBidi"/>
                <w:b/>
              </w:rPr>
            </w:pPr>
            <w:r w:rsidRPr="00B74D10">
              <w:rPr>
                <w:rFonts w:asciiTheme="minorHAnsi" w:hAnsiTheme="minorHAnsi" w:cstheme="minorBidi"/>
                <w:b/>
              </w:rPr>
              <w:t>.0000179 (1.791 10</w:t>
            </w:r>
            <w:r w:rsidRPr="00B74D10">
              <w:rPr>
                <w:rFonts w:asciiTheme="minorHAnsi" w:hAnsiTheme="minorHAnsi" w:cstheme="minorBidi"/>
                <w:b/>
                <w:vertAlign w:val="superscript"/>
              </w:rPr>
              <w:t>-5</w:t>
            </w:r>
            <w:r w:rsidRPr="00B74D10">
              <w:rPr>
                <w:rFonts w:asciiTheme="minorHAnsi" w:hAnsiTheme="minorHAnsi" w:cstheme="minorBidi"/>
                <w:b/>
              </w:rPr>
              <w:t>)*</w:t>
            </w:r>
          </w:p>
        </w:tc>
      </w:tr>
      <w:tr w:rsidR="003F3B2E" w:rsidRPr="00B74D10" w:rsidTr="003F3B2E">
        <w:trPr>
          <w:trHeight w:val="477"/>
        </w:trPr>
        <w:tc>
          <w:tcPr>
            <w:tcW w:w="1729" w:type="dxa"/>
          </w:tcPr>
          <w:p w:rsidR="003F3B2E" w:rsidRPr="00B74D10" w:rsidRDefault="003F3B2E" w:rsidP="003F3B2E">
            <w:pPr>
              <w:spacing w:after="160" w:line="259" w:lineRule="auto"/>
              <w:rPr>
                <w:rFonts w:asciiTheme="minorHAnsi" w:hAnsiTheme="minorHAnsi" w:cstheme="minorBidi"/>
                <w:b/>
              </w:rPr>
            </w:pPr>
            <w:r w:rsidRPr="00B74D10">
              <w:rPr>
                <w:rFonts w:asciiTheme="minorHAnsi" w:hAnsiTheme="minorHAnsi" w:cstheme="minorBidi"/>
                <w:b/>
              </w:rPr>
              <w:t>2 – 3</w:t>
            </w:r>
          </w:p>
        </w:tc>
        <w:tc>
          <w:tcPr>
            <w:tcW w:w="2555" w:type="dxa"/>
          </w:tcPr>
          <w:p w:rsidR="003F3B2E" w:rsidRPr="00B74D10" w:rsidRDefault="003F3B2E" w:rsidP="003F3B2E">
            <w:pPr>
              <w:spacing w:after="160" w:line="259" w:lineRule="auto"/>
              <w:rPr>
                <w:rFonts w:asciiTheme="minorHAnsi" w:hAnsiTheme="minorHAnsi" w:cstheme="minorBidi"/>
                <w:b/>
              </w:rPr>
            </w:pPr>
            <w:r w:rsidRPr="00B74D10">
              <w:rPr>
                <w:rFonts w:asciiTheme="minorHAnsi" w:hAnsiTheme="minorHAnsi" w:cstheme="minorBidi"/>
                <w:b/>
              </w:rPr>
              <w:t>.0000527 (5.273 10</w:t>
            </w:r>
            <w:r w:rsidRPr="00B74D10">
              <w:rPr>
                <w:rFonts w:asciiTheme="minorHAnsi" w:hAnsiTheme="minorHAnsi" w:cstheme="minorBidi"/>
                <w:b/>
                <w:vertAlign w:val="superscript"/>
              </w:rPr>
              <w:t>-5</w:t>
            </w:r>
            <w:r w:rsidRPr="00B74D10">
              <w:rPr>
                <w:rFonts w:asciiTheme="minorHAnsi" w:hAnsiTheme="minorHAnsi" w:cstheme="minorBidi"/>
                <w:b/>
              </w:rPr>
              <w:t>)*</w:t>
            </w:r>
          </w:p>
        </w:tc>
      </w:tr>
      <w:tr w:rsidR="003F3B2E" w:rsidRPr="00B74D10" w:rsidTr="003F3B2E">
        <w:trPr>
          <w:trHeight w:val="461"/>
        </w:trPr>
        <w:tc>
          <w:tcPr>
            <w:tcW w:w="1729" w:type="dxa"/>
          </w:tcPr>
          <w:p w:rsidR="003F3B2E" w:rsidRPr="00B74D10" w:rsidRDefault="003F3B2E" w:rsidP="003F3B2E">
            <w:pPr>
              <w:spacing w:after="160" w:line="259" w:lineRule="auto"/>
              <w:rPr>
                <w:rFonts w:asciiTheme="minorHAnsi" w:hAnsiTheme="minorHAnsi" w:cstheme="minorBidi"/>
                <w:b/>
              </w:rPr>
            </w:pPr>
            <w:r w:rsidRPr="00B74D10">
              <w:rPr>
                <w:rFonts w:asciiTheme="minorHAnsi" w:hAnsiTheme="minorHAnsi" w:cstheme="minorBidi"/>
                <w:b/>
              </w:rPr>
              <w:t xml:space="preserve">3 – 4 </w:t>
            </w:r>
          </w:p>
        </w:tc>
        <w:tc>
          <w:tcPr>
            <w:tcW w:w="2555" w:type="dxa"/>
          </w:tcPr>
          <w:p w:rsidR="003F3B2E" w:rsidRPr="00B74D10" w:rsidRDefault="003F3B2E" w:rsidP="003F3B2E">
            <w:pPr>
              <w:spacing w:after="160" w:line="259" w:lineRule="auto"/>
              <w:rPr>
                <w:rFonts w:asciiTheme="minorHAnsi" w:hAnsiTheme="minorHAnsi" w:cstheme="minorBidi"/>
                <w:b/>
              </w:rPr>
            </w:pPr>
            <w:r w:rsidRPr="00B74D10">
              <w:rPr>
                <w:rFonts w:asciiTheme="minorHAnsi" w:hAnsiTheme="minorHAnsi" w:cstheme="minorBidi"/>
                <w:b/>
              </w:rPr>
              <w:t>.00251*</w:t>
            </w:r>
          </w:p>
        </w:tc>
      </w:tr>
      <w:tr w:rsidR="003F3B2E" w:rsidRPr="00B74D10" w:rsidTr="003F3B2E">
        <w:trPr>
          <w:trHeight w:val="422"/>
        </w:trPr>
        <w:tc>
          <w:tcPr>
            <w:tcW w:w="1729" w:type="dxa"/>
          </w:tcPr>
          <w:p w:rsidR="003F3B2E" w:rsidRPr="00B74D10" w:rsidRDefault="003F3B2E" w:rsidP="003F3B2E">
            <w:pPr>
              <w:spacing w:after="160" w:line="259" w:lineRule="auto"/>
              <w:rPr>
                <w:rFonts w:asciiTheme="minorHAnsi" w:hAnsiTheme="minorHAnsi" w:cstheme="minorBidi"/>
              </w:rPr>
            </w:pPr>
            <w:r w:rsidRPr="00B74D10">
              <w:rPr>
                <w:rFonts w:asciiTheme="minorHAnsi" w:hAnsiTheme="minorHAnsi" w:cstheme="minorBidi"/>
              </w:rPr>
              <w:t xml:space="preserve">4 – 5 </w:t>
            </w:r>
          </w:p>
        </w:tc>
        <w:tc>
          <w:tcPr>
            <w:tcW w:w="2555" w:type="dxa"/>
          </w:tcPr>
          <w:p w:rsidR="003F3B2E" w:rsidRPr="00B74D10" w:rsidRDefault="003F3B2E" w:rsidP="003F3B2E">
            <w:pPr>
              <w:spacing w:after="160" w:line="259" w:lineRule="auto"/>
              <w:rPr>
                <w:rFonts w:asciiTheme="minorHAnsi" w:hAnsiTheme="minorHAnsi" w:cstheme="minorBidi"/>
              </w:rPr>
            </w:pPr>
            <w:r w:rsidRPr="00B74D10">
              <w:rPr>
                <w:rFonts w:asciiTheme="minorHAnsi" w:hAnsiTheme="minorHAnsi" w:cstheme="minorBidi"/>
              </w:rPr>
              <w:t>.467</w:t>
            </w:r>
          </w:p>
        </w:tc>
      </w:tr>
      <w:tr w:rsidR="003F3B2E" w:rsidRPr="00B74D10" w:rsidTr="003F3B2E">
        <w:trPr>
          <w:trHeight w:val="477"/>
        </w:trPr>
        <w:tc>
          <w:tcPr>
            <w:tcW w:w="1729" w:type="dxa"/>
          </w:tcPr>
          <w:p w:rsidR="003F3B2E" w:rsidRPr="00B74D10" w:rsidRDefault="003F3B2E" w:rsidP="003F3B2E">
            <w:pPr>
              <w:spacing w:after="160" w:line="259" w:lineRule="auto"/>
              <w:rPr>
                <w:rFonts w:asciiTheme="minorHAnsi" w:hAnsiTheme="minorHAnsi" w:cstheme="minorBidi"/>
                <w:b/>
              </w:rPr>
            </w:pPr>
            <w:r w:rsidRPr="00B74D10">
              <w:rPr>
                <w:rFonts w:asciiTheme="minorHAnsi" w:hAnsiTheme="minorHAnsi" w:cstheme="minorBidi"/>
                <w:b/>
              </w:rPr>
              <w:t xml:space="preserve">2 – 4 </w:t>
            </w:r>
          </w:p>
        </w:tc>
        <w:tc>
          <w:tcPr>
            <w:tcW w:w="2555" w:type="dxa"/>
          </w:tcPr>
          <w:p w:rsidR="003F3B2E" w:rsidRPr="00B74D10" w:rsidRDefault="003F3B2E" w:rsidP="003F3B2E">
            <w:pPr>
              <w:spacing w:after="160" w:line="259" w:lineRule="auto"/>
              <w:rPr>
                <w:rFonts w:asciiTheme="minorHAnsi" w:hAnsiTheme="minorHAnsi" w:cstheme="minorBidi"/>
                <w:b/>
              </w:rPr>
            </w:pPr>
            <w:r w:rsidRPr="00B74D10">
              <w:rPr>
                <w:rFonts w:asciiTheme="minorHAnsi" w:hAnsiTheme="minorHAnsi" w:cstheme="minorBidi"/>
                <w:b/>
              </w:rPr>
              <w:t>.028*</w:t>
            </w:r>
          </w:p>
        </w:tc>
      </w:tr>
      <w:tr w:rsidR="003F3B2E" w:rsidRPr="00B74D10" w:rsidTr="003F3B2E">
        <w:trPr>
          <w:trHeight w:val="461"/>
        </w:trPr>
        <w:tc>
          <w:tcPr>
            <w:tcW w:w="1729" w:type="dxa"/>
          </w:tcPr>
          <w:p w:rsidR="003F3B2E" w:rsidRPr="00B74D10" w:rsidRDefault="003F3B2E" w:rsidP="003F3B2E">
            <w:pPr>
              <w:spacing w:after="160" w:line="259" w:lineRule="auto"/>
              <w:rPr>
                <w:rFonts w:asciiTheme="minorHAnsi" w:hAnsiTheme="minorHAnsi" w:cstheme="minorBidi"/>
                <w:b/>
              </w:rPr>
            </w:pPr>
            <w:r w:rsidRPr="00B74D10">
              <w:rPr>
                <w:rFonts w:asciiTheme="minorHAnsi" w:hAnsiTheme="minorHAnsi" w:cstheme="minorBidi"/>
                <w:b/>
              </w:rPr>
              <w:t xml:space="preserve">2 – 5 </w:t>
            </w:r>
          </w:p>
        </w:tc>
        <w:tc>
          <w:tcPr>
            <w:tcW w:w="2555" w:type="dxa"/>
          </w:tcPr>
          <w:p w:rsidR="003F3B2E" w:rsidRPr="00B74D10" w:rsidRDefault="003F3B2E" w:rsidP="003F3B2E">
            <w:pPr>
              <w:spacing w:after="160" w:line="259" w:lineRule="auto"/>
              <w:rPr>
                <w:rFonts w:asciiTheme="minorHAnsi" w:hAnsiTheme="minorHAnsi" w:cstheme="minorBidi"/>
                <w:b/>
              </w:rPr>
            </w:pPr>
            <w:r w:rsidRPr="00B74D10">
              <w:rPr>
                <w:rFonts w:asciiTheme="minorHAnsi" w:hAnsiTheme="minorHAnsi" w:cstheme="minorBidi"/>
                <w:b/>
              </w:rPr>
              <w:t>.000252 (2.52 10</w:t>
            </w:r>
            <w:r w:rsidRPr="00B74D10">
              <w:rPr>
                <w:rFonts w:asciiTheme="minorHAnsi" w:hAnsiTheme="minorHAnsi" w:cstheme="minorBidi"/>
                <w:b/>
                <w:vertAlign w:val="superscript"/>
              </w:rPr>
              <w:t>-4</w:t>
            </w:r>
            <w:r w:rsidRPr="00B74D10">
              <w:rPr>
                <w:rFonts w:asciiTheme="minorHAnsi" w:hAnsiTheme="minorHAnsi" w:cstheme="minorBidi"/>
                <w:b/>
              </w:rPr>
              <w:t>)*</w:t>
            </w:r>
          </w:p>
        </w:tc>
      </w:tr>
    </w:tbl>
    <w:p w:rsidR="003F3B2E" w:rsidRPr="00B74D10" w:rsidRDefault="003F3B2E" w:rsidP="003F3B2E">
      <w:pPr>
        <w:rPr>
          <w:sz w:val="24"/>
          <w:szCs w:val="24"/>
        </w:rPr>
      </w:pPr>
      <w:r w:rsidRPr="00B74D10">
        <w:rPr>
          <w:sz w:val="24"/>
          <w:szCs w:val="24"/>
        </w:rPr>
        <w:t>All p-values determined by 2-variable t-testing</w:t>
      </w:r>
    </w:p>
    <w:p w:rsidR="003F3B2E" w:rsidRPr="00B74D10" w:rsidRDefault="003F3B2E" w:rsidP="003F3B2E">
      <w:pPr>
        <w:rPr>
          <w:sz w:val="24"/>
          <w:szCs w:val="24"/>
        </w:rPr>
      </w:pPr>
    </w:p>
    <w:p w:rsidR="003F3B2E" w:rsidRPr="00B74D10" w:rsidRDefault="003F3B2E" w:rsidP="003F3B2E">
      <w:pPr>
        <w:rPr>
          <w:sz w:val="24"/>
          <w:szCs w:val="24"/>
        </w:rPr>
      </w:pPr>
    </w:p>
    <w:p w:rsidR="003F3B2E" w:rsidRPr="00B74D10" w:rsidRDefault="003F3B2E" w:rsidP="00ED32C9">
      <w:pPr>
        <w:pStyle w:val="NormalWeb"/>
        <w:spacing w:before="0" w:beforeAutospacing="0" w:after="0" w:afterAutospacing="0"/>
        <w:rPr>
          <w:rFonts w:asciiTheme="minorHAnsi" w:hAnsiTheme="minorHAnsi"/>
          <w:color w:val="000000"/>
        </w:rPr>
      </w:pPr>
    </w:p>
    <w:p w:rsidR="003F3B2E" w:rsidRPr="00B74D10" w:rsidRDefault="003F3B2E" w:rsidP="00ED32C9">
      <w:pPr>
        <w:pStyle w:val="NormalWeb"/>
        <w:spacing w:before="0" w:beforeAutospacing="0" w:after="0" w:afterAutospacing="0"/>
        <w:rPr>
          <w:rFonts w:asciiTheme="minorHAnsi" w:hAnsiTheme="minorHAnsi"/>
          <w:color w:val="000000"/>
        </w:rPr>
      </w:pPr>
    </w:p>
    <w:p w:rsidR="00ED32C9" w:rsidRPr="00B74D10" w:rsidRDefault="00ED32C9" w:rsidP="00ED32C9">
      <w:pPr>
        <w:pStyle w:val="NormalWeb"/>
        <w:spacing w:before="0" w:beforeAutospacing="0" w:after="0" w:afterAutospacing="0"/>
        <w:ind w:firstLine="720"/>
        <w:rPr>
          <w:rFonts w:asciiTheme="minorHAnsi" w:hAnsiTheme="minorHAnsi"/>
          <w:color w:val="000000"/>
        </w:rPr>
      </w:pPr>
    </w:p>
    <w:p w:rsidR="00ED32C9" w:rsidRPr="00B74D10" w:rsidRDefault="00ED32C9" w:rsidP="00ED32C9">
      <w:pPr>
        <w:pStyle w:val="NormalWeb"/>
        <w:spacing w:before="0" w:beforeAutospacing="0" w:after="0" w:afterAutospacing="0"/>
        <w:ind w:firstLine="720"/>
        <w:rPr>
          <w:rFonts w:asciiTheme="minorHAnsi" w:hAnsiTheme="minorHAnsi"/>
          <w:color w:val="000000"/>
        </w:rPr>
      </w:pPr>
    </w:p>
    <w:p w:rsidR="00CD613E" w:rsidRPr="00B74D10" w:rsidRDefault="00CD613E">
      <w:pPr>
        <w:rPr>
          <w:sz w:val="24"/>
          <w:szCs w:val="24"/>
        </w:rPr>
      </w:pPr>
    </w:p>
    <w:p w:rsidR="00CD613E" w:rsidRPr="00B74D10" w:rsidRDefault="00CD613E">
      <w:pPr>
        <w:rPr>
          <w:sz w:val="24"/>
          <w:szCs w:val="24"/>
        </w:rPr>
      </w:pPr>
    </w:p>
    <w:p w:rsidR="00ED32C9" w:rsidRPr="00B74D10" w:rsidRDefault="00ED32C9">
      <w:pPr>
        <w:rPr>
          <w:sz w:val="24"/>
          <w:szCs w:val="24"/>
        </w:rPr>
      </w:pPr>
    </w:p>
    <w:p w:rsidR="00CD613E" w:rsidRPr="00B74D10" w:rsidRDefault="00CD613E">
      <w:pPr>
        <w:rPr>
          <w:sz w:val="24"/>
          <w:szCs w:val="24"/>
        </w:rPr>
      </w:pPr>
    </w:p>
    <w:p w:rsidR="00CD613E" w:rsidRPr="00B74D10" w:rsidRDefault="00CD613E">
      <w:pPr>
        <w:rPr>
          <w:sz w:val="24"/>
          <w:szCs w:val="24"/>
        </w:rPr>
      </w:pPr>
    </w:p>
    <w:p w:rsidR="00CD613E" w:rsidRPr="00B74D10" w:rsidRDefault="00CD613E">
      <w:pPr>
        <w:rPr>
          <w:sz w:val="24"/>
          <w:szCs w:val="24"/>
        </w:rPr>
      </w:pPr>
    </w:p>
    <w:p w:rsidR="00CD613E" w:rsidRPr="00B74D10" w:rsidRDefault="00A25253">
      <w:pPr>
        <w:rPr>
          <w:sz w:val="24"/>
          <w:szCs w:val="24"/>
        </w:rPr>
      </w:pPr>
      <w:r w:rsidRPr="00B74D10">
        <w:rPr>
          <w:noProof/>
          <w:sz w:val="24"/>
          <w:szCs w:val="24"/>
        </w:rPr>
        <mc:AlternateContent>
          <mc:Choice Requires="wps">
            <w:drawing>
              <wp:anchor distT="0" distB="0" distL="114300" distR="114300" simplePos="0" relativeHeight="251670528" behindDoc="0" locked="0" layoutInCell="1" allowOverlap="1" wp14:anchorId="4E3F4719" wp14:editId="6C977633">
                <wp:simplePos x="0" y="0"/>
                <wp:positionH relativeFrom="column">
                  <wp:posOffset>2021840</wp:posOffset>
                </wp:positionH>
                <wp:positionV relativeFrom="paragraph">
                  <wp:posOffset>218440</wp:posOffset>
                </wp:positionV>
                <wp:extent cx="1024128" cy="336499"/>
                <wp:effectExtent l="0" t="0" r="0" b="6985"/>
                <wp:wrapNone/>
                <wp:docPr id="26" name="Text Box 26"/>
                <wp:cNvGraphicFramePr/>
                <a:graphic xmlns:a="http://schemas.openxmlformats.org/drawingml/2006/main">
                  <a:graphicData uri="http://schemas.microsoft.com/office/word/2010/wordprocessingShape">
                    <wps:wsp>
                      <wps:cNvSpPr txBox="1"/>
                      <wps:spPr>
                        <a:xfrm>
                          <a:off x="0" y="0"/>
                          <a:ext cx="1024128" cy="336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3B2E" w:rsidRDefault="003F3B2E" w:rsidP="003F3B2E">
                            <w:r>
                              <w:t>* (significant)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3F4719" id="Text Box 26" o:spid="_x0000_s1032" type="#_x0000_t202" style="position:absolute;margin-left:159.2pt;margin-top:17.2pt;width:80.65pt;height:2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" filled="f" stroked="f" strokeweight=".5pt">
                <v:textbox>
                  <w:txbxContent>
                    <w:p w:rsidR="003F3B2E" w:rsidRDefault="003F3B2E" w:rsidP="003F3B2E">
                      <w:r>
                        <w:t>* (significant)</w:t>
                      </w:r>
                    </w:p>
                  </w:txbxContent>
                </v:textbox>
              </v:shape>
            </w:pict>
          </mc:Fallback>
        </mc:AlternateContent>
      </w:r>
    </w:p>
    <w:p w:rsidR="00CD613E" w:rsidRPr="00B74D10" w:rsidRDefault="00CD613E" w:rsidP="00CD613E">
      <w:pPr>
        <w:spacing w:after="0" w:line="240" w:lineRule="auto"/>
        <w:textAlignment w:val="center"/>
        <w:rPr>
          <w:rFonts w:eastAsia="Times New Roman" w:cs="Times New Roman"/>
          <w:color w:val="000000"/>
          <w:sz w:val="24"/>
          <w:szCs w:val="24"/>
        </w:rPr>
      </w:pPr>
      <w:r w:rsidRPr="00B74D10">
        <w:rPr>
          <w:rFonts w:eastAsia="Times New Roman" w:cs="Times New Roman"/>
          <w:color w:val="000000"/>
          <w:sz w:val="24"/>
          <w:szCs w:val="24"/>
        </w:rPr>
        <w:t>Discussion:</w:t>
      </w:r>
    </w:p>
    <w:p w:rsidR="00CD613E" w:rsidRPr="00B74D10" w:rsidRDefault="00CD613E" w:rsidP="00CD613E">
      <w:pPr>
        <w:spacing w:after="0" w:line="240" w:lineRule="auto"/>
        <w:ind w:left="540"/>
        <w:textAlignment w:val="center"/>
        <w:rPr>
          <w:rFonts w:eastAsia="Times New Roman" w:cs="Times New Roman"/>
          <w:color w:val="000000"/>
          <w:sz w:val="24"/>
          <w:szCs w:val="24"/>
        </w:rPr>
      </w:pPr>
    </w:p>
    <w:p w:rsidR="00CD613E" w:rsidRPr="00B74D10" w:rsidRDefault="00CD613E" w:rsidP="00CD613E">
      <w:pPr>
        <w:spacing w:after="0" w:line="240" w:lineRule="auto"/>
        <w:ind w:firstLine="540"/>
        <w:textAlignment w:val="center"/>
        <w:rPr>
          <w:rFonts w:eastAsia="Times New Roman" w:cs="Times New Roman"/>
          <w:color w:val="000000"/>
          <w:sz w:val="24"/>
          <w:szCs w:val="24"/>
        </w:rPr>
      </w:pPr>
      <w:r w:rsidRPr="00B74D10">
        <w:rPr>
          <w:rFonts w:eastAsia="Times New Roman" w:cs="Times New Roman"/>
          <w:color w:val="000000"/>
          <w:sz w:val="24"/>
          <w:szCs w:val="24"/>
        </w:rPr>
        <w:t>As Figures 6 and 7 show, our hypothesis appears to be supported. The data in Figure 6 seems to indicate that the closer to the damn (i.e. closer to location 5), the higher the humus levels there are in the soils, indicative of a greater amount of decomposition taking place, potentially resulting in greater levels of phosphorus. Moreover as Figure 7 shows, there would also appear to be the consequent expected high levels of phosphorus closer to the dam. Finally, Figure 8 does show the expected correlation between humus and phosphate found in healthy, normal soils. However the linear regressions of the data in Figures 6 (r²=0.029), 7 (r²=0.15) and 8 (r²=0.085) indicate that there is no strong statistically significant correlation between the data, therefore at best minimally supporting our hypothesis.</w:t>
      </w:r>
    </w:p>
    <w:p w:rsidR="00CD613E" w:rsidRPr="00B74D10" w:rsidRDefault="00CD613E" w:rsidP="00CD613E">
      <w:pPr>
        <w:spacing w:after="0" w:line="240" w:lineRule="auto"/>
        <w:ind w:firstLine="540"/>
        <w:textAlignment w:val="center"/>
        <w:rPr>
          <w:rFonts w:eastAsia="Times New Roman" w:cs="Times New Roman"/>
          <w:color w:val="000000"/>
          <w:sz w:val="24"/>
          <w:szCs w:val="24"/>
        </w:rPr>
      </w:pPr>
      <w:r w:rsidRPr="00B74D10">
        <w:rPr>
          <w:rFonts w:eastAsia="Times New Roman" w:cs="Times New Roman"/>
          <w:color w:val="000000"/>
          <w:sz w:val="24"/>
          <w:szCs w:val="24"/>
        </w:rPr>
        <w:t xml:space="preserve">Interestingly, as Figures 11, 13, 15 and 17 of the daily data show, there does appear to be a statistically significant pattern to the correlation of plot location and the amount of humus in the soil, and when examining the total average levels of humus found at each plot (see Figure 9), there is a statistically significant difference in the amount of humus in location 2 versus 5 (p= 0.00252) and 2 versus 4 (p= 0.028).  Likewise, looking at the daily data for phosphate levels, there appears to be a statistically significant pattern as well to the correlation of plot location and the amount of phosphate in the soil. When examining the total average level of phosphorus found at each plot (see Figure 10), there is a statistically significant difference in location 1 versus 5 (p= 0.002) and in location 4 versus 5 (p= 0.044). </w:t>
      </w:r>
    </w:p>
    <w:p w:rsidR="00CD613E" w:rsidRPr="00B74D10" w:rsidRDefault="00CD613E" w:rsidP="00CD613E">
      <w:pPr>
        <w:spacing w:after="0" w:line="240" w:lineRule="auto"/>
        <w:ind w:firstLine="540"/>
        <w:textAlignment w:val="center"/>
        <w:rPr>
          <w:rFonts w:eastAsia="Times New Roman" w:cs="Times New Roman"/>
          <w:color w:val="000000"/>
          <w:sz w:val="24"/>
          <w:szCs w:val="24"/>
        </w:rPr>
      </w:pPr>
      <w:r w:rsidRPr="00B74D10">
        <w:rPr>
          <w:noProof/>
          <w:sz w:val="24"/>
          <w:szCs w:val="24"/>
        </w:rPr>
        <w:drawing>
          <wp:anchor distT="0" distB="0" distL="114300" distR="114300" simplePos="0" relativeHeight="251673600" behindDoc="0" locked="0" layoutInCell="1" allowOverlap="1" wp14:anchorId="4204E9BD" wp14:editId="5187D9E4">
            <wp:simplePos x="0" y="0"/>
            <wp:positionH relativeFrom="margin">
              <wp:align>right</wp:align>
            </wp:positionH>
            <wp:positionV relativeFrom="paragraph">
              <wp:posOffset>8890</wp:posOffset>
            </wp:positionV>
            <wp:extent cx="2822575" cy="23336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822575" cy="2333625"/>
                    </a:xfrm>
                    <a:prstGeom prst="rect">
                      <a:avLst/>
                    </a:prstGeom>
                  </pic:spPr>
                </pic:pic>
              </a:graphicData>
            </a:graphic>
            <wp14:sizeRelH relativeFrom="margin">
              <wp14:pctWidth>0</wp14:pctWidth>
            </wp14:sizeRelH>
            <wp14:sizeRelV relativeFrom="margin">
              <wp14:pctHeight>0</wp14:pctHeight>
            </wp14:sizeRelV>
          </wp:anchor>
        </w:drawing>
      </w:r>
      <w:r w:rsidRPr="00B74D10">
        <w:rPr>
          <w:noProof/>
          <w:sz w:val="24"/>
          <w:szCs w:val="24"/>
        </w:rPr>
        <w:drawing>
          <wp:anchor distT="0" distB="0" distL="114300" distR="114300" simplePos="0" relativeHeight="251674624" behindDoc="0" locked="0" layoutInCell="1" allowOverlap="1" wp14:anchorId="63BEDEAF" wp14:editId="2C71DE21">
            <wp:simplePos x="0" y="0"/>
            <wp:positionH relativeFrom="margin">
              <wp:align>left</wp:align>
            </wp:positionH>
            <wp:positionV relativeFrom="paragraph">
              <wp:posOffset>2053590</wp:posOffset>
            </wp:positionV>
            <wp:extent cx="1928495" cy="27527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28495" cy="2752725"/>
                    </a:xfrm>
                    <a:prstGeom prst="rect">
                      <a:avLst/>
                    </a:prstGeom>
                  </pic:spPr>
                </pic:pic>
              </a:graphicData>
            </a:graphic>
            <wp14:sizeRelH relativeFrom="margin">
              <wp14:pctWidth>0</wp14:pctWidth>
            </wp14:sizeRelH>
            <wp14:sizeRelV relativeFrom="margin">
              <wp14:pctHeight>0</wp14:pctHeight>
            </wp14:sizeRelV>
          </wp:anchor>
        </w:drawing>
      </w:r>
      <w:r w:rsidRPr="00B74D10">
        <w:rPr>
          <w:rFonts w:eastAsia="Times New Roman" w:cs="Times New Roman"/>
          <w:color w:val="000000"/>
          <w:sz w:val="24"/>
          <w:szCs w:val="24"/>
        </w:rPr>
        <w:t xml:space="preserve">Such significantly high values of phosphate in plot 5 correlate well with the fact that the second highest levels of humus are in the plots 4 and 5 as well (see Figure 9). Therefore an examination of the data would seem to confirm our hypothesis strongly.  However, such a claim only has validity if there is a sound explanation for why there are such low levels of phosphate but such a high level of decomposition in plot 2. These patterns differ from the general trend that indicates the humus and phosphate levels gradually increase as the plots get closer to the dam, and it is only after taking a closer look at plot 2 that a potential explanation was revealed for this anomaly. There is an actively decaying log in close proximity to the soil extraction locations at plot 2 (see Figure 20), and this decaying log could be a reason for the unusually high levels of humus in the plot. Furthermore, in this same location, there is a large Sugar Maple living tree (see Figure 21), and this tree could be the reason for why the phosphate levels do not correspond to those expected from such high level of humus since the tree needs to be actively absorbing phosphate as nutrients to help it at this time of year to aid in photosynthesis.   For future research we would test for the phosphorus levels in the plants located at each of the plots, as well as testing the soil for phosphorus and humus. </w:t>
      </w:r>
    </w:p>
    <w:p w:rsidR="00CD613E" w:rsidRPr="00B74D10" w:rsidRDefault="00CD613E" w:rsidP="00CD613E">
      <w:pPr>
        <w:spacing w:after="0" w:line="240" w:lineRule="auto"/>
        <w:ind w:firstLine="540"/>
        <w:textAlignment w:val="center"/>
        <w:rPr>
          <w:rFonts w:eastAsia="Times New Roman" w:cs="Times New Roman"/>
          <w:color w:val="000000"/>
          <w:sz w:val="24"/>
          <w:szCs w:val="24"/>
        </w:rPr>
      </w:pPr>
    </w:p>
    <w:p w:rsidR="00CD613E" w:rsidRPr="00B74D10" w:rsidRDefault="00CD613E">
      <w:pPr>
        <w:rPr>
          <w:sz w:val="24"/>
          <w:szCs w:val="24"/>
        </w:rPr>
      </w:pPr>
    </w:p>
    <w:p w:rsidR="00140420" w:rsidRPr="00B74D10" w:rsidRDefault="00140420" w:rsidP="00140420">
      <w:pPr>
        <w:spacing w:line="240" w:lineRule="auto"/>
        <w:rPr>
          <w:rFonts w:eastAsia="Times New Roman" w:cs="Times New Roman"/>
          <w:color w:val="000000"/>
          <w:sz w:val="24"/>
          <w:szCs w:val="24"/>
        </w:rPr>
      </w:pPr>
      <w:r w:rsidRPr="00B74D10">
        <w:rPr>
          <w:rFonts w:eastAsia="Times New Roman" w:cs="Times New Roman"/>
          <w:color w:val="000000"/>
          <w:sz w:val="24"/>
          <w:szCs w:val="24"/>
        </w:rPr>
        <w:t>Acknowledgements:</w:t>
      </w:r>
    </w:p>
    <w:p w:rsidR="00140420" w:rsidRPr="00B74D10" w:rsidRDefault="00140420" w:rsidP="00140420">
      <w:pPr>
        <w:ind w:firstLine="720"/>
        <w:rPr>
          <w:rFonts w:eastAsia="Times New Roman" w:cs="Times New Roman"/>
          <w:color w:val="000000"/>
          <w:sz w:val="24"/>
          <w:szCs w:val="24"/>
        </w:rPr>
      </w:pPr>
      <w:r w:rsidRPr="00B74D10">
        <w:rPr>
          <w:rFonts w:eastAsia="Times New Roman" w:cs="Times New Roman"/>
          <w:color w:val="000000"/>
          <w:sz w:val="24"/>
          <w:szCs w:val="24"/>
        </w:rPr>
        <w:t xml:space="preserve">A special thanks to our sponsors Dr. Holliday Cross Heine, the Jennings Family, Human Capital Development, Inc. for providing the funding for this learning experience. Also, a big thanks to our helpful program director; David Brock, as well as our Teaching Assistants: Annie Blalock, Emma Wilson, and Kendall McCoach. </w:t>
      </w:r>
    </w:p>
    <w:p w:rsidR="00140420" w:rsidRPr="00B74D10" w:rsidRDefault="00140420" w:rsidP="00140420">
      <w:pPr>
        <w:rPr>
          <w:rFonts w:eastAsia="Times New Roman" w:cs="Times New Roman"/>
          <w:color w:val="000000"/>
          <w:sz w:val="24"/>
          <w:szCs w:val="24"/>
        </w:rPr>
      </w:pPr>
    </w:p>
    <w:p w:rsidR="00140420" w:rsidRPr="00B74D10" w:rsidRDefault="00140420" w:rsidP="00140420">
      <w:pPr>
        <w:spacing w:line="240" w:lineRule="auto"/>
        <w:rPr>
          <w:sz w:val="24"/>
          <w:szCs w:val="24"/>
        </w:rPr>
      </w:pPr>
      <w:r w:rsidRPr="00B74D10">
        <w:rPr>
          <w:sz w:val="24"/>
          <w:szCs w:val="24"/>
        </w:rPr>
        <w:t xml:space="preserve">References: </w:t>
      </w:r>
    </w:p>
    <w:p w:rsidR="00140420" w:rsidRPr="00B74D10" w:rsidRDefault="00140420" w:rsidP="00140420">
      <w:pPr>
        <w:spacing w:after="0" w:line="240" w:lineRule="auto"/>
        <w:rPr>
          <w:sz w:val="24"/>
          <w:szCs w:val="24"/>
        </w:rPr>
      </w:pPr>
      <w:r w:rsidRPr="00B74D10">
        <w:rPr>
          <w:sz w:val="24"/>
          <w:szCs w:val="24"/>
        </w:rPr>
        <w:t xml:space="preserve">E.S.S.R.E. (2015a) E.S.S.R.E. Research Summary. The Environmental Science Summer </w:t>
      </w:r>
    </w:p>
    <w:p w:rsidR="00140420" w:rsidRPr="00B74D10" w:rsidRDefault="00140420" w:rsidP="00140420">
      <w:pPr>
        <w:spacing w:after="0" w:line="240" w:lineRule="auto"/>
        <w:ind w:left="720"/>
        <w:rPr>
          <w:sz w:val="24"/>
          <w:szCs w:val="24"/>
        </w:rPr>
      </w:pPr>
      <w:r w:rsidRPr="00B74D10">
        <w:rPr>
          <w:sz w:val="24"/>
          <w:szCs w:val="24"/>
        </w:rPr>
        <w:t xml:space="preserve">Research Experience for Young Women. </w:t>
      </w:r>
      <w:hyperlink r:id="rId27" w:history="1">
        <w:r w:rsidRPr="00B74D10">
          <w:rPr>
            <w:rStyle w:val="Hyperlink"/>
            <w:sz w:val="24"/>
            <w:szCs w:val="24"/>
          </w:rPr>
          <w:t>http://essre.rpcs.org/ESSRE%20Survey%20Data/ESSRE%20Data%2001%20to%2005.htm</w:t>
        </w:r>
      </w:hyperlink>
    </w:p>
    <w:p w:rsidR="00140420" w:rsidRPr="00B74D10" w:rsidRDefault="00140420" w:rsidP="00140420">
      <w:pPr>
        <w:spacing w:after="0" w:line="240" w:lineRule="auto"/>
        <w:ind w:left="720"/>
        <w:rPr>
          <w:sz w:val="24"/>
          <w:szCs w:val="24"/>
        </w:rPr>
      </w:pPr>
    </w:p>
    <w:p w:rsidR="00140420" w:rsidRPr="00B74D10" w:rsidRDefault="00140420" w:rsidP="00140420">
      <w:pPr>
        <w:pStyle w:val="NormalWeb"/>
        <w:spacing w:before="0" w:beforeAutospacing="0" w:after="0" w:afterAutospacing="0"/>
        <w:rPr>
          <w:rFonts w:asciiTheme="minorHAnsi" w:hAnsiTheme="minorHAnsi"/>
        </w:rPr>
      </w:pPr>
      <w:r w:rsidRPr="00B74D10">
        <w:rPr>
          <w:rFonts w:asciiTheme="minorHAnsi" w:hAnsiTheme="minorHAnsi"/>
        </w:rPr>
        <w:t xml:space="preserve">E.S.S.R.E. (2015b) E.S.S.R.E. Microclimate Data Base. The Environmental Science Summer </w:t>
      </w:r>
    </w:p>
    <w:p w:rsidR="00140420" w:rsidRPr="00B74D10" w:rsidRDefault="00140420" w:rsidP="00140420">
      <w:pPr>
        <w:pStyle w:val="NormalWeb"/>
        <w:spacing w:before="0" w:beforeAutospacing="0" w:after="0" w:afterAutospacing="0"/>
        <w:ind w:left="720"/>
        <w:rPr>
          <w:rFonts w:asciiTheme="minorHAnsi" w:hAnsiTheme="minorHAnsi"/>
        </w:rPr>
      </w:pPr>
      <w:r w:rsidRPr="00B74D10">
        <w:rPr>
          <w:rFonts w:asciiTheme="minorHAnsi" w:hAnsiTheme="minorHAnsi"/>
        </w:rPr>
        <w:t>Research Experience for Young Women.</w:t>
      </w:r>
      <w:hyperlink r:id="rId28" w:history="1">
        <w:r w:rsidRPr="00B74D10">
          <w:rPr>
            <w:rStyle w:val="Hyperlink"/>
            <w:rFonts w:asciiTheme="minorHAnsi" w:hAnsiTheme="minorHAnsi"/>
          </w:rPr>
          <w:t>http://essre.rpcs.org/ESSREMicroclimateSurvey .htm</w:t>
        </w:r>
      </w:hyperlink>
      <w:r w:rsidRPr="00B74D10">
        <w:rPr>
          <w:rFonts w:asciiTheme="minorHAnsi" w:hAnsiTheme="minorHAnsi"/>
        </w:rPr>
        <w:t>.</w:t>
      </w:r>
    </w:p>
    <w:p w:rsidR="00140420" w:rsidRPr="00B74D10" w:rsidRDefault="00140420" w:rsidP="00140420">
      <w:pPr>
        <w:pStyle w:val="NormalWeb"/>
        <w:spacing w:before="0" w:beforeAutospacing="0" w:after="0" w:afterAutospacing="0"/>
        <w:rPr>
          <w:rFonts w:asciiTheme="minorHAnsi" w:hAnsiTheme="minorHAnsi"/>
        </w:rPr>
      </w:pPr>
    </w:p>
    <w:p w:rsidR="00140420" w:rsidRPr="00B74D10" w:rsidRDefault="00140420" w:rsidP="00140420">
      <w:pPr>
        <w:pStyle w:val="NormalWeb"/>
        <w:spacing w:before="0" w:beforeAutospacing="0" w:after="0" w:afterAutospacing="0"/>
        <w:rPr>
          <w:rFonts w:asciiTheme="minorHAnsi" w:hAnsiTheme="minorHAnsi"/>
        </w:rPr>
      </w:pPr>
      <w:r w:rsidRPr="00B74D10">
        <w:rPr>
          <w:rFonts w:asciiTheme="minorHAnsi" w:hAnsiTheme="minorHAnsi"/>
        </w:rPr>
        <w:t xml:space="preserve">E.S.S.R.E (2015c) E.S.S.R.E. The Influence of Stream Flow on the Moisture and Phosphorus </w:t>
      </w:r>
    </w:p>
    <w:p w:rsidR="00140420" w:rsidRPr="00B74D10" w:rsidRDefault="00140420" w:rsidP="00140420">
      <w:pPr>
        <w:pStyle w:val="NormalWeb"/>
        <w:spacing w:before="0" w:beforeAutospacing="0" w:after="0" w:afterAutospacing="0"/>
        <w:ind w:firstLine="720"/>
        <w:rPr>
          <w:rFonts w:asciiTheme="minorHAnsi" w:hAnsiTheme="minorHAnsi"/>
        </w:rPr>
      </w:pPr>
      <w:r w:rsidRPr="00B74D10">
        <w:rPr>
          <w:rFonts w:asciiTheme="minorHAnsi" w:hAnsiTheme="minorHAnsi"/>
        </w:rPr>
        <w:t xml:space="preserve">Levels in the Adjacent Soil. The Environmental Science Summer </w:t>
      </w:r>
    </w:p>
    <w:p w:rsidR="00140420" w:rsidRPr="00B74D10" w:rsidRDefault="00140420" w:rsidP="00140420">
      <w:pPr>
        <w:pStyle w:val="NormalWeb"/>
        <w:spacing w:before="0" w:beforeAutospacing="0" w:after="0" w:afterAutospacing="0"/>
        <w:ind w:left="720"/>
        <w:rPr>
          <w:rFonts w:asciiTheme="minorHAnsi" w:hAnsiTheme="minorHAnsi"/>
        </w:rPr>
      </w:pPr>
      <w:r w:rsidRPr="00B74D10">
        <w:rPr>
          <w:rFonts w:asciiTheme="minorHAnsi" w:hAnsiTheme="minorHAnsi"/>
        </w:rPr>
        <w:t xml:space="preserve">Research Experience for Young Women. </w:t>
      </w:r>
      <w:hyperlink r:id="rId29" w:history="1">
        <w:r w:rsidRPr="00B74D10">
          <w:rPr>
            <w:rStyle w:val="Hyperlink"/>
            <w:rFonts w:asciiTheme="minorHAnsi" w:hAnsiTheme="minorHAnsi"/>
          </w:rPr>
          <w:t>http://essre.rpcs.org/2015/Erosion/Sample%20Results%201.html</w:t>
        </w:r>
      </w:hyperlink>
      <w:r w:rsidRPr="00B74D10">
        <w:rPr>
          <w:rFonts w:asciiTheme="minorHAnsi" w:hAnsiTheme="minorHAnsi"/>
        </w:rPr>
        <w:t xml:space="preserve"> </w:t>
      </w:r>
    </w:p>
    <w:p w:rsidR="00140420" w:rsidRPr="00B74D10" w:rsidRDefault="00140420" w:rsidP="00140420">
      <w:pPr>
        <w:pStyle w:val="NormalWeb"/>
        <w:spacing w:before="0" w:beforeAutospacing="0" w:after="0" w:afterAutospacing="0"/>
        <w:rPr>
          <w:rFonts w:asciiTheme="minorHAnsi" w:hAnsiTheme="minorHAnsi"/>
        </w:rPr>
      </w:pPr>
    </w:p>
    <w:p w:rsidR="00140420" w:rsidRPr="00B74D10" w:rsidRDefault="00140420" w:rsidP="00140420">
      <w:pPr>
        <w:pStyle w:val="NormalWeb"/>
        <w:spacing w:before="0" w:beforeAutospacing="0" w:after="0" w:afterAutospacing="0"/>
        <w:rPr>
          <w:rFonts w:asciiTheme="minorHAnsi" w:hAnsiTheme="minorHAnsi"/>
          <w:color w:val="000000"/>
        </w:rPr>
      </w:pPr>
      <w:r w:rsidRPr="00B74D10">
        <w:rPr>
          <w:rFonts w:asciiTheme="minorHAnsi" w:hAnsiTheme="minorHAnsi"/>
          <w:color w:val="000000"/>
        </w:rPr>
        <w:t>Northern Ireland Environment Agency. (2005). </w:t>
      </w:r>
      <w:r w:rsidRPr="00B74D10">
        <w:rPr>
          <w:rFonts w:asciiTheme="minorHAnsi" w:hAnsiTheme="minorHAnsi"/>
          <w:i/>
          <w:iCs/>
          <w:color w:val="000000"/>
        </w:rPr>
        <w:t>Peat bogs</w:t>
      </w:r>
      <w:r w:rsidRPr="00B74D10">
        <w:rPr>
          <w:rFonts w:asciiTheme="minorHAnsi" w:hAnsiTheme="minorHAnsi"/>
          <w:color w:val="000000"/>
        </w:rPr>
        <w:t xml:space="preserve">. Northern Ireland Environment </w:t>
      </w:r>
    </w:p>
    <w:p w:rsidR="00140420" w:rsidRPr="00B74D10" w:rsidRDefault="00140420" w:rsidP="00140420">
      <w:pPr>
        <w:pStyle w:val="NormalWeb"/>
        <w:spacing w:before="0" w:beforeAutospacing="0" w:after="0" w:afterAutospacing="0"/>
        <w:ind w:firstLine="720"/>
        <w:rPr>
          <w:rFonts w:asciiTheme="minorHAnsi" w:hAnsiTheme="minorHAnsi"/>
          <w:color w:val="000000"/>
        </w:rPr>
      </w:pPr>
      <w:r w:rsidRPr="00B74D10">
        <w:rPr>
          <w:rFonts w:asciiTheme="minorHAnsi" w:hAnsiTheme="minorHAnsi"/>
          <w:color w:val="000000"/>
        </w:rPr>
        <w:t xml:space="preserve">Agency website. </w:t>
      </w:r>
      <w:hyperlink r:id="rId30" w:history="1">
        <w:r w:rsidRPr="00B74D10">
          <w:rPr>
            <w:rStyle w:val="Hyperlink"/>
            <w:rFonts w:asciiTheme="minorHAnsi" w:hAnsiTheme="minorHAnsi"/>
          </w:rPr>
          <w:t>http://www.doeni.gov.uk/niea/nh008.pdf</w:t>
        </w:r>
      </w:hyperlink>
      <w:r w:rsidRPr="00B74D10">
        <w:rPr>
          <w:rFonts w:asciiTheme="minorHAnsi" w:hAnsiTheme="minorHAnsi"/>
          <w:color w:val="000000"/>
        </w:rPr>
        <w:t>.</w:t>
      </w:r>
    </w:p>
    <w:p w:rsidR="00140420" w:rsidRPr="00B74D10" w:rsidRDefault="00140420" w:rsidP="00140420">
      <w:pPr>
        <w:pStyle w:val="NormalWeb"/>
        <w:spacing w:before="0" w:beforeAutospacing="0" w:after="0" w:afterAutospacing="0"/>
        <w:rPr>
          <w:rFonts w:asciiTheme="minorHAnsi" w:hAnsiTheme="minorHAnsi"/>
          <w:color w:val="000000"/>
        </w:rPr>
      </w:pPr>
    </w:p>
    <w:p w:rsidR="00140420" w:rsidRPr="00B74D10" w:rsidRDefault="00140420" w:rsidP="00140420">
      <w:pPr>
        <w:pStyle w:val="NormalWeb"/>
        <w:spacing w:before="0" w:beforeAutospacing="0" w:after="0" w:afterAutospacing="0"/>
        <w:rPr>
          <w:rFonts w:asciiTheme="minorHAnsi" w:hAnsiTheme="minorHAnsi"/>
          <w:color w:val="000000"/>
        </w:rPr>
      </w:pPr>
      <w:r w:rsidRPr="00B74D10">
        <w:rPr>
          <w:rFonts w:asciiTheme="minorHAnsi" w:hAnsiTheme="minorHAnsi"/>
          <w:color w:val="000000"/>
        </w:rPr>
        <w:t>The University of Waikato. (2013, July 30) The Phosphorus Cycle. Science Learning website.</w:t>
      </w:r>
    </w:p>
    <w:p w:rsidR="00140420" w:rsidRPr="00B74D10" w:rsidRDefault="003502A6" w:rsidP="00140420">
      <w:pPr>
        <w:pStyle w:val="NormalWeb"/>
        <w:spacing w:before="0" w:beforeAutospacing="0" w:after="0" w:afterAutospacing="0"/>
        <w:ind w:left="720"/>
        <w:rPr>
          <w:rFonts w:asciiTheme="minorHAnsi" w:hAnsiTheme="minorHAnsi"/>
          <w:color w:val="000000"/>
        </w:rPr>
      </w:pPr>
      <w:hyperlink r:id="rId31" w:history="1">
        <w:r w:rsidR="00140420" w:rsidRPr="00B74D10">
          <w:rPr>
            <w:rStyle w:val="Hyperlink"/>
            <w:rFonts w:asciiTheme="minorHAnsi" w:hAnsiTheme="minorHAnsi"/>
          </w:rPr>
          <w:t>http://sciencelearn.org.nz/Contexts/Soil-Farming-and-Science/Science-Ideas-and-Concepts/The-phosphorus-cycle</w:t>
        </w:r>
      </w:hyperlink>
      <w:r w:rsidR="00140420" w:rsidRPr="00B74D10">
        <w:rPr>
          <w:rFonts w:asciiTheme="minorHAnsi" w:hAnsiTheme="minorHAnsi"/>
          <w:color w:val="000000"/>
        </w:rPr>
        <w:t>.</w:t>
      </w:r>
    </w:p>
    <w:p w:rsidR="00140420" w:rsidRPr="00B74D10" w:rsidRDefault="00140420" w:rsidP="00140420">
      <w:pPr>
        <w:pStyle w:val="NormalWeb"/>
        <w:spacing w:before="0" w:beforeAutospacing="0" w:after="0" w:afterAutospacing="0"/>
        <w:rPr>
          <w:rFonts w:asciiTheme="minorHAnsi" w:hAnsiTheme="minorHAnsi"/>
          <w:color w:val="000000"/>
        </w:rPr>
      </w:pPr>
    </w:p>
    <w:p w:rsidR="00140420" w:rsidRPr="00B74D10" w:rsidRDefault="00140420" w:rsidP="00140420">
      <w:pPr>
        <w:pStyle w:val="NormalWeb"/>
        <w:spacing w:before="0" w:beforeAutospacing="0" w:after="0" w:afterAutospacing="0"/>
        <w:rPr>
          <w:rFonts w:asciiTheme="minorHAnsi" w:hAnsiTheme="minorHAnsi"/>
          <w:color w:val="000000"/>
        </w:rPr>
      </w:pPr>
      <w:r w:rsidRPr="00B74D10">
        <w:rPr>
          <w:rFonts w:asciiTheme="minorHAnsi" w:hAnsiTheme="minorHAnsi"/>
          <w:color w:val="000000"/>
        </w:rPr>
        <w:t xml:space="preserve">The Weather Channel. (2015) Weather history for KBWI. Weather </w:t>
      </w:r>
    </w:p>
    <w:p w:rsidR="00140420" w:rsidRPr="00B74D10" w:rsidRDefault="00140420" w:rsidP="00140420">
      <w:pPr>
        <w:pStyle w:val="NormalWeb"/>
        <w:spacing w:before="0" w:beforeAutospacing="0" w:after="0" w:afterAutospacing="0"/>
        <w:ind w:left="720"/>
        <w:rPr>
          <w:rFonts w:asciiTheme="minorHAnsi" w:hAnsiTheme="minorHAnsi"/>
          <w:color w:val="000000"/>
        </w:rPr>
      </w:pPr>
      <w:r w:rsidRPr="00B74D10">
        <w:rPr>
          <w:rFonts w:asciiTheme="minorHAnsi" w:hAnsiTheme="minorHAnsi"/>
          <w:color w:val="000000"/>
        </w:rPr>
        <w:t>Underground database. </w:t>
      </w:r>
      <w:hyperlink r:id="rId32" w:history="1">
        <w:r w:rsidRPr="00B74D10">
          <w:rPr>
            <w:rStyle w:val="Hyperlink"/>
            <w:rFonts w:asciiTheme="minorHAnsi" w:hAnsiTheme="minorHAnsi"/>
          </w:rPr>
          <w:t>http://www.wunderground.com/history/airport/KBWI/2014/1/7/DailyHistory.html</w:t>
        </w:r>
      </w:hyperlink>
      <w:r w:rsidRPr="00B74D10">
        <w:rPr>
          <w:rStyle w:val="Hyperlink"/>
          <w:rFonts w:asciiTheme="minorHAnsi" w:hAnsiTheme="minorHAnsi"/>
        </w:rPr>
        <w:t>.</w:t>
      </w:r>
    </w:p>
    <w:p w:rsidR="00140420" w:rsidRPr="00B74D10" w:rsidRDefault="00140420" w:rsidP="00140420">
      <w:pPr>
        <w:spacing w:line="240" w:lineRule="auto"/>
        <w:rPr>
          <w:sz w:val="24"/>
          <w:szCs w:val="24"/>
        </w:rPr>
      </w:pPr>
    </w:p>
    <w:p w:rsidR="00140420" w:rsidRPr="00B74D10" w:rsidRDefault="00140420" w:rsidP="00140420">
      <w:pPr>
        <w:rPr>
          <w:rFonts w:eastAsia="Times New Roman" w:cs="Times New Roman"/>
          <w:color w:val="000000"/>
          <w:sz w:val="24"/>
          <w:szCs w:val="24"/>
        </w:rPr>
      </w:pPr>
    </w:p>
    <w:p w:rsidR="00140420" w:rsidRPr="00B74D10" w:rsidRDefault="00140420" w:rsidP="00140420">
      <w:pPr>
        <w:rPr>
          <w:rFonts w:eastAsia="Times New Roman" w:cs="Times New Roman"/>
          <w:color w:val="000000"/>
          <w:sz w:val="24"/>
          <w:szCs w:val="24"/>
        </w:rPr>
      </w:pPr>
    </w:p>
    <w:p w:rsidR="00140420" w:rsidRPr="00B74D10" w:rsidRDefault="00140420" w:rsidP="00140420">
      <w:pPr>
        <w:rPr>
          <w:rFonts w:eastAsia="Times New Roman" w:cs="Times New Roman"/>
          <w:color w:val="000000"/>
          <w:sz w:val="24"/>
          <w:szCs w:val="24"/>
        </w:rPr>
      </w:pPr>
    </w:p>
    <w:sectPr w:rsidR="00140420" w:rsidRPr="00B74D10">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64B" w:rsidRDefault="008A164B" w:rsidP="00B74D10">
      <w:pPr>
        <w:spacing w:after="0" w:line="240" w:lineRule="auto"/>
      </w:pPr>
      <w:r>
        <w:separator/>
      </w:r>
    </w:p>
  </w:endnote>
  <w:endnote w:type="continuationSeparator" w:id="0">
    <w:p w:rsidR="008A164B" w:rsidRDefault="008A164B" w:rsidP="00B74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795561"/>
      <w:docPartObj>
        <w:docPartGallery w:val="Page Numbers (Bottom of Page)"/>
        <w:docPartUnique/>
      </w:docPartObj>
    </w:sdtPr>
    <w:sdtEndPr>
      <w:rPr>
        <w:noProof/>
      </w:rPr>
    </w:sdtEndPr>
    <w:sdtContent>
      <w:p w:rsidR="00B74D10" w:rsidRDefault="00B74D10">
        <w:pPr>
          <w:pStyle w:val="Footer"/>
          <w:jc w:val="center"/>
        </w:pPr>
        <w:r>
          <w:fldChar w:fldCharType="begin"/>
        </w:r>
        <w:r>
          <w:instrText xml:space="preserve"> PAGE   \* MERGEFORMAT </w:instrText>
        </w:r>
        <w:r>
          <w:fldChar w:fldCharType="separate"/>
        </w:r>
        <w:r w:rsidR="003502A6">
          <w:rPr>
            <w:noProof/>
          </w:rPr>
          <w:t>1</w:t>
        </w:r>
        <w:r>
          <w:rPr>
            <w:noProof/>
          </w:rPr>
          <w:fldChar w:fldCharType="end"/>
        </w:r>
      </w:p>
    </w:sdtContent>
  </w:sdt>
  <w:p w:rsidR="00B74D10" w:rsidRDefault="00B74D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64B" w:rsidRDefault="008A164B" w:rsidP="00B74D10">
      <w:pPr>
        <w:spacing w:after="0" w:line="240" w:lineRule="auto"/>
      </w:pPr>
      <w:r>
        <w:separator/>
      </w:r>
    </w:p>
  </w:footnote>
  <w:footnote w:type="continuationSeparator" w:id="0">
    <w:p w:rsidR="008A164B" w:rsidRDefault="008A164B" w:rsidP="00B74D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2C9"/>
    <w:rsid w:val="00055B22"/>
    <w:rsid w:val="00140420"/>
    <w:rsid w:val="003502A6"/>
    <w:rsid w:val="003F3B2E"/>
    <w:rsid w:val="008A164B"/>
    <w:rsid w:val="00937F94"/>
    <w:rsid w:val="00A25253"/>
    <w:rsid w:val="00B74D10"/>
    <w:rsid w:val="00BC1F92"/>
    <w:rsid w:val="00CD613E"/>
    <w:rsid w:val="00ED32C9"/>
    <w:rsid w:val="00F20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1B0A4E-2F8F-45B1-82D1-AFBB06ED7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D32C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F3B2E"/>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F3B2E"/>
  </w:style>
  <w:style w:type="character" w:customStyle="1" w:styleId="auto-style341">
    <w:name w:val="auto-style341"/>
    <w:basedOn w:val="DefaultParagraphFont"/>
    <w:rsid w:val="00140420"/>
    <w:rPr>
      <w:rFonts w:ascii="Calibri" w:hAnsi="Calibri" w:hint="default"/>
      <w:sz w:val="72"/>
      <w:szCs w:val="72"/>
    </w:rPr>
  </w:style>
  <w:style w:type="character" w:customStyle="1" w:styleId="auto-style321">
    <w:name w:val="auto-style321"/>
    <w:basedOn w:val="DefaultParagraphFont"/>
    <w:rsid w:val="00140420"/>
    <w:rPr>
      <w:rFonts w:ascii="Calibri" w:hAnsi="Calibri" w:hint="default"/>
      <w:sz w:val="48"/>
      <w:szCs w:val="48"/>
    </w:rPr>
  </w:style>
  <w:style w:type="character" w:styleId="Hyperlink">
    <w:name w:val="Hyperlink"/>
    <w:basedOn w:val="DefaultParagraphFont"/>
    <w:uiPriority w:val="99"/>
    <w:unhideWhenUsed/>
    <w:rsid w:val="00140420"/>
    <w:rPr>
      <w:color w:val="0000FF"/>
      <w:u w:val="single"/>
    </w:rPr>
  </w:style>
  <w:style w:type="paragraph" w:styleId="Header">
    <w:name w:val="header"/>
    <w:basedOn w:val="Normal"/>
    <w:link w:val="HeaderChar"/>
    <w:uiPriority w:val="99"/>
    <w:unhideWhenUsed/>
    <w:rsid w:val="00B74D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D10"/>
  </w:style>
  <w:style w:type="paragraph" w:styleId="Footer">
    <w:name w:val="footer"/>
    <w:basedOn w:val="Normal"/>
    <w:link w:val="FooterChar"/>
    <w:uiPriority w:val="99"/>
    <w:unhideWhenUsed/>
    <w:rsid w:val="00B74D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D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chart" Target="charts/chart3.xml"/><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chart" Target="charts/chart6.xm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chart" Target="charts/chart2.xml"/><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http://essre.rpcs.org/2015/Erosion/Sample%20Results%201.html"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chart" Target="charts/chart9.xml"/><Relationship Id="rId32" Type="http://schemas.openxmlformats.org/officeDocument/2006/relationships/hyperlink" Target="http://www.wunderground.com/history/airport/KBWI/2014/1/7/DailyHistory.html" TargetMode="External"/><Relationship Id="rId5" Type="http://schemas.openxmlformats.org/officeDocument/2006/relationships/endnotes" Target="endnotes.xml"/><Relationship Id="rId15" Type="http://schemas.openxmlformats.org/officeDocument/2006/relationships/image" Target="cid:image001.png@01D0C554.79135820" TargetMode="External"/><Relationship Id="rId23" Type="http://schemas.openxmlformats.org/officeDocument/2006/relationships/chart" Target="charts/chart8.xml"/><Relationship Id="rId28" Type="http://schemas.openxmlformats.org/officeDocument/2006/relationships/hyperlink" Target="http://essre.rpcs.org/ESSREMicroclimateSurvey%20.htm" TargetMode="External"/><Relationship Id="rId10" Type="http://schemas.openxmlformats.org/officeDocument/2006/relationships/image" Target="media/image5.png"/><Relationship Id="rId19" Type="http://schemas.openxmlformats.org/officeDocument/2006/relationships/chart" Target="charts/chart4.xml"/><Relationship Id="rId31" Type="http://schemas.openxmlformats.org/officeDocument/2006/relationships/hyperlink" Target="http://sciencelearn.org.nz/Contexts/Soil-Farming-and-Science/Science-Ideas-and-Concepts/The-phosphorus-cycle"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chart" Target="charts/chart7.xml"/><Relationship Id="rId27" Type="http://schemas.openxmlformats.org/officeDocument/2006/relationships/hyperlink" Target="http://essre.rpcs.org/ESSRE%20Survey%20Data/ESSRE%20Data%2001%20to%2005.htm" TargetMode="External"/><Relationship Id="rId30" Type="http://schemas.openxmlformats.org/officeDocument/2006/relationships/hyperlink" Target="http://www.doeni.gov.uk/niea/nh008.pdf"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Averages for Humus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Total Averages for Humus </c:v>
                </c:pt>
              </c:strCache>
            </c:strRef>
          </c:tx>
          <c:spPr>
            <a:solidFill>
              <a:schemeClr val="accent1"/>
            </a:solidFill>
            <a:ln>
              <a:noFill/>
            </a:ln>
            <a:effectLst/>
          </c:spPr>
          <c:invertIfNegative val="0"/>
          <c:cat>
            <c:strRef>
              <c:f>Sheet1!$A$2:$A$6</c:f>
              <c:strCache>
                <c:ptCount val="5"/>
                <c:pt idx="0">
                  <c:v>Plot 1</c:v>
                </c:pt>
                <c:pt idx="1">
                  <c:v>Plot 2</c:v>
                </c:pt>
                <c:pt idx="2">
                  <c:v>Plot 3</c:v>
                </c:pt>
                <c:pt idx="3">
                  <c:v>Plot 4</c:v>
                </c:pt>
                <c:pt idx="4">
                  <c:v>Plot 5 </c:v>
                </c:pt>
              </c:strCache>
            </c:strRef>
          </c:cat>
          <c:val>
            <c:numRef>
              <c:f>Sheet1!$B$2:$B$6</c:f>
              <c:numCache>
                <c:formatCode>General</c:formatCode>
                <c:ptCount val="5"/>
                <c:pt idx="0">
                  <c:v>2.67</c:v>
                </c:pt>
                <c:pt idx="1">
                  <c:v>4.93</c:v>
                </c:pt>
                <c:pt idx="2">
                  <c:v>2.4</c:v>
                </c:pt>
                <c:pt idx="3">
                  <c:v>4.2</c:v>
                </c:pt>
                <c:pt idx="4">
                  <c:v>3.93</c:v>
                </c:pt>
              </c:numCache>
            </c:numRef>
          </c:val>
        </c:ser>
        <c:dLbls>
          <c:showLegendKey val="0"/>
          <c:showVal val="0"/>
          <c:showCatName val="0"/>
          <c:showSerName val="0"/>
          <c:showPercent val="0"/>
          <c:showBubbleSize val="0"/>
        </c:dLbls>
        <c:gapWidth val="219"/>
        <c:overlap val="-27"/>
        <c:axId val="444587840"/>
        <c:axId val="444588232"/>
      </c:barChart>
      <c:catAx>
        <c:axId val="444587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 *</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588232"/>
        <c:crosses val="autoZero"/>
        <c:auto val="1"/>
        <c:lblAlgn val="ctr"/>
        <c:lblOffset val="100"/>
        <c:noMultiLvlLbl val="0"/>
      </c:catAx>
      <c:valAx>
        <c:axId val="444588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Humus</a:t>
                </a:r>
                <a:r>
                  <a:rPr lang="en-US" baseline="0"/>
                  <a:t> (</a:t>
                </a:r>
                <a:r>
                  <a:rPr lang="en-US"/>
                  <a:t>Ordinal Scale 1-5) </a:t>
                </a:r>
              </a:p>
            </c:rich>
          </c:tx>
          <c:layout>
            <c:manualLayout>
              <c:xMode val="edge"/>
              <c:yMode val="edge"/>
              <c:x val="2.6298487836949377E-2"/>
              <c:y val="0.179431409457656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587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Total Averages for Phosphate </c:v>
                </c:pt>
              </c:strCache>
            </c:strRef>
          </c:tx>
          <c:spPr>
            <a:solidFill>
              <a:srgbClr val="FFC000"/>
            </a:solidFill>
            <a:ln>
              <a:noFill/>
            </a:ln>
            <a:effectLst/>
          </c:spPr>
          <c:invertIfNegative val="0"/>
          <c:cat>
            <c:strRef>
              <c:f>Sheet1!$A$2:$A$6</c:f>
              <c:strCache>
                <c:ptCount val="5"/>
                <c:pt idx="0">
                  <c:v>Plot 1</c:v>
                </c:pt>
                <c:pt idx="1">
                  <c:v>Plot 2 </c:v>
                </c:pt>
                <c:pt idx="2">
                  <c:v>Plot 3</c:v>
                </c:pt>
                <c:pt idx="3">
                  <c:v>Plot 4 </c:v>
                </c:pt>
                <c:pt idx="4">
                  <c:v>Plot 5 </c:v>
                </c:pt>
              </c:strCache>
            </c:strRef>
          </c:cat>
          <c:val>
            <c:numRef>
              <c:f>Sheet1!$B$2:$B$6</c:f>
              <c:numCache>
                <c:formatCode>General</c:formatCode>
                <c:ptCount val="5"/>
                <c:pt idx="0">
                  <c:v>53.167000000000002</c:v>
                </c:pt>
                <c:pt idx="1">
                  <c:v>50.5</c:v>
                </c:pt>
                <c:pt idx="2">
                  <c:v>51.75</c:v>
                </c:pt>
                <c:pt idx="3">
                  <c:v>66.75</c:v>
                </c:pt>
                <c:pt idx="4">
                  <c:v>81.667000000000002</c:v>
                </c:pt>
              </c:numCache>
            </c:numRef>
          </c:val>
        </c:ser>
        <c:dLbls>
          <c:showLegendKey val="0"/>
          <c:showVal val="0"/>
          <c:showCatName val="0"/>
          <c:showSerName val="0"/>
          <c:showPercent val="0"/>
          <c:showBubbleSize val="0"/>
        </c:dLbls>
        <c:gapWidth val="219"/>
        <c:overlap val="-27"/>
        <c:axId val="444589016"/>
        <c:axId val="444589408"/>
      </c:barChart>
      <c:catAx>
        <c:axId val="444589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 *</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589408"/>
        <c:crosses val="autoZero"/>
        <c:auto val="1"/>
        <c:lblAlgn val="ctr"/>
        <c:lblOffset val="100"/>
        <c:noMultiLvlLbl val="0"/>
      </c:catAx>
      <c:valAx>
        <c:axId val="444589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Phosphate (ppm)</a:t>
                </a:r>
              </a:p>
            </c:rich>
          </c:tx>
          <c:layout>
            <c:manualLayout>
              <c:xMode val="edge"/>
              <c:yMode val="edge"/>
              <c:x val="2.3148148148148147E-2"/>
              <c:y val="0.311580427446569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589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Humus</a:t>
            </a:r>
            <a:r>
              <a:rPr lang="en-US" baseline="0"/>
              <a:t> Averages for Day 1:7/16/15 </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877526082737159"/>
          <c:y val="0.15144775493075957"/>
          <c:w val="0.87415781243850676"/>
          <c:h val="0.56202926900188677"/>
        </c:manualLayout>
      </c:layout>
      <c:barChart>
        <c:barDir val="col"/>
        <c:grouping val="clustered"/>
        <c:varyColors val="0"/>
        <c:ser>
          <c:idx val="0"/>
          <c:order val="0"/>
          <c:tx>
            <c:strRef>
              <c:f>Sheet1!$B$1</c:f>
              <c:strCache>
                <c:ptCount val="1"/>
                <c:pt idx="0">
                  <c:v>Humus Value Averages </c:v>
                </c:pt>
              </c:strCache>
            </c:strRef>
          </c:tx>
          <c:spPr>
            <a:solidFill>
              <a:schemeClr val="accent1"/>
            </a:solidFill>
            <a:ln>
              <a:noFill/>
            </a:ln>
            <a:effectLst/>
          </c:spPr>
          <c:invertIfNegative val="0"/>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3</c:v>
                </c:pt>
                <c:pt idx="1">
                  <c:v>5</c:v>
                </c:pt>
                <c:pt idx="2">
                  <c:v>2.67</c:v>
                </c:pt>
                <c:pt idx="3">
                  <c:v>5</c:v>
                </c:pt>
                <c:pt idx="4">
                  <c:v>4</c:v>
                </c:pt>
              </c:numCache>
            </c:numRef>
          </c:val>
        </c:ser>
        <c:ser>
          <c:idx val="1"/>
          <c:order val="1"/>
          <c:tx>
            <c:strRef>
              <c:f>Sheet1!$C$1</c:f>
              <c:strCache>
                <c:ptCount val="1"/>
                <c:pt idx="0">
                  <c:v>Column1</c:v>
                </c:pt>
              </c:strCache>
            </c:strRef>
          </c:tx>
          <c:spPr>
            <a:solidFill>
              <a:schemeClr val="accent2"/>
            </a:solidFill>
            <a:ln>
              <a:noFill/>
            </a:ln>
            <a:effectLst/>
          </c:spPr>
          <c:invertIfNegative val="0"/>
          <c:cat>
            <c:numRef>
              <c:f>Sheet1!$A$2:$A$6</c:f>
              <c:numCache>
                <c:formatCode>General</c:formatCode>
                <c:ptCount val="5"/>
                <c:pt idx="0">
                  <c:v>1</c:v>
                </c:pt>
                <c:pt idx="1">
                  <c:v>2</c:v>
                </c:pt>
                <c:pt idx="2">
                  <c:v>3</c:v>
                </c:pt>
                <c:pt idx="3">
                  <c:v>4</c:v>
                </c:pt>
                <c:pt idx="4">
                  <c:v>5</c:v>
                </c:pt>
              </c:numCache>
            </c:numRef>
          </c:cat>
          <c:val>
            <c:numRef>
              <c:f>Sheet1!$C$2:$C$6</c:f>
              <c:numCache>
                <c:formatCode>General</c:formatCode>
                <c:ptCount val="5"/>
              </c:numCache>
            </c:numRef>
          </c:val>
        </c:ser>
        <c:ser>
          <c:idx val="2"/>
          <c:order val="2"/>
          <c:tx>
            <c:strRef>
              <c:f>Sheet1!$D$1</c:f>
              <c:strCache>
                <c:ptCount val="1"/>
                <c:pt idx="0">
                  <c:v>Column2</c:v>
                </c:pt>
              </c:strCache>
            </c:strRef>
          </c:tx>
          <c:spPr>
            <a:solidFill>
              <a:schemeClr val="accent3"/>
            </a:solidFill>
            <a:ln>
              <a:noFill/>
            </a:ln>
            <a:effectLst/>
          </c:spPr>
          <c:invertIfNegative val="0"/>
          <c:cat>
            <c:numRef>
              <c:f>Sheet1!$A$2:$A$6</c:f>
              <c:numCache>
                <c:formatCode>General</c:formatCode>
                <c:ptCount val="5"/>
                <c:pt idx="0">
                  <c:v>1</c:v>
                </c:pt>
                <c:pt idx="1">
                  <c:v>2</c:v>
                </c:pt>
                <c:pt idx="2">
                  <c:v>3</c:v>
                </c:pt>
                <c:pt idx="3">
                  <c:v>4</c:v>
                </c:pt>
                <c:pt idx="4">
                  <c:v>5</c:v>
                </c:pt>
              </c:numCache>
            </c:numRef>
          </c:cat>
          <c:val>
            <c:numRef>
              <c:f>Sheet1!$D$2:$D$6</c:f>
              <c:numCache>
                <c:formatCode>General</c:formatCode>
                <c:ptCount val="5"/>
              </c:numCache>
            </c:numRef>
          </c:val>
        </c:ser>
        <c:dLbls>
          <c:showLegendKey val="0"/>
          <c:showVal val="0"/>
          <c:showCatName val="0"/>
          <c:showSerName val="0"/>
          <c:showPercent val="0"/>
          <c:showBubbleSize val="0"/>
        </c:dLbls>
        <c:gapWidth val="219"/>
        <c:overlap val="-27"/>
        <c:axId val="443515648"/>
        <c:axId val="443516040"/>
      </c:barChart>
      <c:catAx>
        <c:axId val="443515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Location * </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516040"/>
        <c:crosses val="autoZero"/>
        <c:auto val="1"/>
        <c:lblAlgn val="ctr"/>
        <c:lblOffset val="100"/>
        <c:noMultiLvlLbl val="0"/>
      </c:catAx>
      <c:valAx>
        <c:axId val="443516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Humus</a:t>
                </a:r>
                <a:r>
                  <a:rPr lang="en-US" baseline="0"/>
                  <a:t> Values (ordinal scale 1-5) </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515648"/>
        <c:crosses val="autoZero"/>
        <c:crossBetween val="between"/>
      </c:valAx>
      <c:spPr>
        <a:noFill/>
        <a:ln>
          <a:noFill/>
        </a:ln>
        <a:effectLst/>
      </c:spPr>
    </c:plotArea>
    <c:legend>
      <c:legendPos val="b"/>
      <c:legendEntry>
        <c:idx val="1"/>
        <c:delete val="1"/>
      </c:legendEntry>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Phosphate Averages for Day</a:t>
            </a:r>
            <a:r>
              <a:rPr lang="en-US" baseline="0"/>
              <a:t> 1: 7/16/15</a:t>
            </a:r>
            <a:r>
              <a:rPr lang="en-US"/>
              <a:t>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Phosphate Averages </c:v>
                </c:pt>
              </c:strCache>
            </c:strRef>
          </c:tx>
          <c:spPr>
            <a:solidFill>
              <a:schemeClr val="accent4"/>
            </a:solidFill>
            <a:ln>
              <a:noFill/>
            </a:ln>
            <a:effectLst/>
          </c:spPr>
          <c:invertIfNegative val="0"/>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52.5</c:v>
                </c:pt>
                <c:pt idx="1">
                  <c:v>79.16</c:v>
                </c:pt>
                <c:pt idx="2">
                  <c:v>75</c:v>
                </c:pt>
                <c:pt idx="3">
                  <c:v>52.5</c:v>
                </c:pt>
                <c:pt idx="4">
                  <c:v>79.16</c:v>
                </c:pt>
              </c:numCache>
            </c:numRef>
          </c:val>
        </c:ser>
        <c:dLbls>
          <c:showLegendKey val="0"/>
          <c:showVal val="0"/>
          <c:showCatName val="0"/>
          <c:showSerName val="0"/>
          <c:showPercent val="0"/>
          <c:showBubbleSize val="0"/>
        </c:dLbls>
        <c:gapWidth val="219"/>
        <c:overlap val="-27"/>
        <c:axId val="443516824"/>
        <c:axId val="446201288"/>
      </c:barChart>
      <c:catAx>
        <c:axId val="443516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 *</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201288"/>
        <c:crosses val="autoZero"/>
        <c:auto val="1"/>
        <c:lblAlgn val="ctr"/>
        <c:lblOffset val="100"/>
        <c:noMultiLvlLbl val="0"/>
      </c:catAx>
      <c:valAx>
        <c:axId val="446201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Phosphate Values</a:t>
                </a:r>
                <a:r>
                  <a:rPr lang="en-US" baseline="0"/>
                  <a:t> in (ppm)</a:t>
                </a:r>
                <a:r>
                  <a:rPr lang="en-US"/>
                  <a:t>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5168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Humus Value Averages for Day</a:t>
            </a:r>
            <a:r>
              <a:rPr lang="en-US" baseline="0"/>
              <a:t> 2: 7/17/15</a:t>
            </a:r>
            <a:r>
              <a:rPr lang="en-US"/>
              <a:t>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Humus Value Averages </c:v>
                </c:pt>
              </c:strCache>
            </c:strRef>
          </c:tx>
          <c:spPr>
            <a:solidFill>
              <a:schemeClr val="accent1"/>
            </a:solidFill>
            <a:ln>
              <a:noFill/>
            </a:ln>
            <a:effectLst/>
          </c:spPr>
          <c:invertIfNegative val="0"/>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2.67</c:v>
                </c:pt>
                <c:pt idx="1">
                  <c:v>5</c:v>
                </c:pt>
                <c:pt idx="2">
                  <c:v>1.33</c:v>
                </c:pt>
                <c:pt idx="3">
                  <c:v>4.67</c:v>
                </c:pt>
                <c:pt idx="4">
                  <c:v>4</c:v>
                </c:pt>
              </c:numCache>
            </c:numRef>
          </c:val>
        </c:ser>
        <c:dLbls>
          <c:showLegendKey val="0"/>
          <c:showVal val="0"/>
          <c:showCatName val="0"/>
          <c:showSerName val="0"/>
          <c:showPercent val="0"/>
          <c:showBubbleSize val="0"/>
        </c:dLbls>
        <c:gapWidth val="219"/>
        <c:overlap val="-27"/>
        <c:axId val="446202072"/>
        <c:axId val="446202464"/>
      </c:barChart>
      <c:catAx>
        <c:axId val="446202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 * </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202464"/>
        <c:crosses val="autoZero"/>
        <c:auto val="1"/>
        <c:lblAlgn val="ctr"/>
        <c:lblOffset val="100"/>
        <c:noMultiLvlLbl val="0"/>
      </c:catAx>
      <c:valAx>
        <c:axId val="446202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Humus Values (ordinal scale 1-5)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202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Phosphate Averages for Day</a:t>
            </a:r>
            <a:r>
              <a:rPr lang="en-US" baseline="0"/>
              <a:t> 2 : 7/17/15</a:t>
            </a:r>
            <a:r>
              <a:rPr lang="en-US"/>
              <a:t>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Phosphate Averages </c:v>
                </c:pt>
              </c:strCache>
            </c:strRef>
          </c:tx>
          <c:spPr>
            <a:solidFill>
              <a:schemeClr val="accent4"/>
            </a:solidFill>
            <a:ln>
              <a:noFill/>
            </a:ln>
            <a:effectLst/>
          </c:spPr>
          <c:invertIfNegative val="0"/>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50.8</c:v>
                </c:pt>
                <c:pt idx="1">
                  <c:v>37.5</c:v>
                </c:pt>
                <c:pt idx="2">
                  <c:v>40</c:v>
                </c:pt>
                <c:pt idx="3">
                  <c:v>66.67</c:v>
                </c:pt>
                <c:pt idx="4">
                  <c:v>87.5</c:v>
                </c:pt>
              </c:numCache>
            </c:numRef>
          </c:val>
        </c:ser>
        <c:dLbls>
          <c:showLegendKey val="0"/>
          <c:showVal val="0"/>
          <c:showCatName val="0"/>
          <c:showSerName val="0"/>
          <c:showPercent val="0"/>
          <c:showBubbleSize val="0"/>
        </c:dLbls>
        <c:gapWidth val="219"/>
        <c:overlap val="-27"/>
        <c:axId val="446203248"/>
        <c:axId val="446203640"/>
      </c:barChart>
      <c:catAx>
        <c:axId val="446203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 * </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203640"/>
        <c:crosses val="autoZero"/>
        <c:auto val="1"/>
        <c:lblAlgn val="ctr"/>
        <c:lblOffset val="100"/>
        <c:noMultiLvlLbl val="0"/>
      </c:catAx>
      <c:valAx>
        <c:axId val="446203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Phosphate Values in</a:t>
                </a:r>
                <a:r>
                  <a:rPr lang="en-US" baseline="0"/>
                  <a:t> (ppm)</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203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Humus Value Averages for</a:t>
            </a:r>
            <a:r>
              <a:rPr lang="en-US" baseline="0"/>
              <a:t> Day 3: 7/20/15 </a:t>
            </a:r>
            <a:r>
              <a:rPr lang="en-US"/>
              <a:t>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Humus Value Averages </c:v>
                </c:pt>
              </c:strCache>
            </c:strRef>
          </c:tx>
          <c:spPr>
            <a:solidFill>
              <a:schemeClr val="accent1"/>
            </a:solidFill>
            <a:ln>
              <a:noFill/>
            </a:ln>
            <a:effectLst/>
          </c:spPr>
          <c:invertIfNegative val="0"/>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3</c:v>
                </c:pt>
                <c:pt idx="1">
                  <c:v>5</c:v>
                </c:pt>
                <c:pt idx="2">
                  <c:v>3.67</c:v>
                </c:pt>
                <c:pt idx="3">
                  <c:v>3.67</c:v>
                </c:pt>
                <c:pt idx="4">
                  <c:v>4</c:v>
                </c:pt>
              </c:numCache>
            </c:numRef>
          </c:val>
        </c:ser>
        <c:dLbls>
          <c:showLegendKey val="0"/>
          <c:showVal val="0"/>
          <c:showCatName val="0"/>
          <c:showSerName val="0"/>
          <c:showPercent val="0"/>
          <c:showBubbleSize val="0"/>
        </c:dLbls>
        <c:gapWidth val="219"/>
        <c:overlap val="-27"/>
        <c:axId val="446204424"/>
        <c:axId val="446204816"/>
      </c:barChart>
      <c:catAx>
        <c:axId val="446204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 * </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204816"/>
        <c:crosses val="autoZero"/>
        <c:auto val="1"/>
        <c:lblAlgn val="ctr"/>
        <c:lblOffset val="100"/>
        <c:noMultiLvlLbl val="0"/>
      </c:catAx>
      <c:valAx>
        <c:axId val="446204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Humus</a:t>
                </a:r>
                <a:r>
                  <a:rPr lang="en-US" baseline="0"/>
                  <a:t> Values (ordinal scale 1-5) </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204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Phosphate Averages for Day</a:t>
            </a:r>
            <a:r>
              <a:rPr lang="en-US" baseline="0"/>
              <a:t> 3: 7/20/15</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Phosphate Averages</c:v>
                </c:pt>
              </c:strCache>
            </c:strRef>
          </c:tx>
          <c:spPr>
            <a:solidFill>
              <a:schemeClr val="accent4"/>
            </a:solidFill>
            <a:ln>
              <a:noFill/>
            </a:ln>
            <a:effectLst/>
          </c:spPr>
          <c:invertIfNegative val="0"/>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83.33</c:v>
                </c:pt>
                <c:pt idx="1">
                  <c:v>79.17</c:v>
                </c:pt>
                <c:pt idx="2">
                  <c:v>60.42</c:v>
                </c:pt>
                <c:pt idx="3">
                  <c:v>72.92</c:v>
                </c:pt>
                <c:pt idx="4">
                  <c:v>95.83</c:v>
                </c:pt>
              </c:numCache>
            </c:numRef>
          </c:val>
        </c:ser>
        <c:dLbls>
          <c:showLegendKey val="0"/>
          <c:showVal val="0"/>
          <c:showCatName val="0"/>
          <c:showSerName val="0"/>
          <c:showPercent val="0"/>
          <c:showBubbleSize val="0"/>
        </c:dLbls>
        <c:gapWidth val="219"/>
        <c:overlap val="-27"/>
        <c:axId val="445751776"/>
        <c:axId val="445752168"/>
      </c:barChart>
      <c:catAx>
        <c:axId val="445751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 *</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752168"/>
        <c:crosses val="autoZero"/>
        <c:auto val="1"/>
        <c:lblAlgn val="ctr"/>
        <c:lblOffset val="100"/>
        <c:noMultiLvlLbl val="0"/>
      </c:catAx>
      <c:valAx>
        <c:axId val="445752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Phosphate Values in (ppm)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7517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Humus Value Averages for Day 4: 7/21/15</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Humus Value Averages</c:v>
                </c:pt>
              </c:strCache>
            </c:strRef>
          </c:tx>
          <c:spPr>
            <a:solidFill>
              <a:schemeClr val="accent1"/>
            </a:solidFill>
            <a:ln>
              <a:noFill/>
            </a:ln>
            <a:effectLst/>
          </c:spPr>
          <c:invertIfNegative val="0"/>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3.67</c:v>
                </c:pt>
                <c:pt idx="1">
                  <c:v>5</c:v>
                </c:pt>
                <c:pt idx="2">
                  <c:v>1.33</c:v>
                </c:pt>
                <c:pt idx="3">
                  <c:v>5</c:v>
                </c:pt>
                <c:pt idx="4">
                  <c:v>4</c:v>
                </c:pt>
              </c:numCache>
            </c:numRef>
          </c:val>
        </c:ser>
        <c:dLbls>
          <c:showLegendKey val="0"/>
          <c:showVal val="0"/>
          <c:showCatName val="0"/>
          <c:showSerName val="0"/>
          <c:showPercent val="0"/>
          <c:showBubbleSize val="0"/>
        </c:dLbls>
        <c:gapWidth val="219"/>
        <c:overlap val="-27"/>
        <c:axId val="445752952"/>
        <c:axId val="445753344"/>
      </c:barChart>
      <c:catAx>
        <c:axId val="445752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 *</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753344"/>
        <c:crosses val="autoZero"/>
        <c:auto val="1"/>
        <c:lblAlgn val="ctr"/>
        <c:lblOffset val="100"/>
        <c:noMultiLvlLbl val="0"/>
      </c:catAx>
      <c:valAx>
        <c:axId val="44575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Humus Values (ordinal scale 1-5)</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7529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7">
  <a:schemeClr val="accent4"/>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1741</Words>
  <Characters>9926</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RPCS</Company>
  <LinksUpToDate>false</LinksUpToDate>
  <CharactersWithSpaces>11644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Askew, Sally</dc:creator>
  <cp:keywords/>
  <dc:description/>
  <cp:lastModifiedBy>Mathew, Rebecca</cp:lastModifiedBy>
  <cp:revision>2</cp:revision>
  <dcterms:created xsi:type="dcterms:W3CDTF">2015-11-09T19:51:00Z</dcterms:created>
  <dcterms:modified xsi:type="dcterms:W3CDTF">2015-11-09T19:51:00Z</dcterms:modified>
</cp:coreProperties>
</file>